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72B42" w14:textId="423FF8C0" w:rsidR="007F2B05" w:rsidRPr="007F2B05" w:rsidRDefault="007F2B05" w:rsidP="007F2B05">
      <w:pPr>
        <w:jc w:val="center"/>
        <w:rPr>
          <w:rFonts w:ascii="Arial Narrow" w:hAnsi="Arial Narrow"/>
          <w:b/>
          <w:sz w:val="28"/>
          <w:szCs w:val="28"/>
        </w:rPr>
      </w:pPr>
      <w:r w:rsidRPr="007F2B05">
        <w:rPr>
          <w:rFonts w:ascii="Arial Narrow" w:hAnsi="Arial Narrow"/>
          <w:b/>
          <w:sz w:val="28"/>
          <w:szCs w:val="28"/>
        </w:rPr>
        <w:t xml:space="preserve">EKSISTENSI </w:t>
      </w:r>
      <w:r w:rsidR="007911E6">
        <w:rPr>
          <w:rFonts w:ascii="Arial Narrow" w:hAnsi="Arial Narrow"/>
          <w:b/>
          <w:sz w:val="28"/>
          <w:szCs w:val="28"/>
        </w:rPr>
        <w:t xml:space="preserve">METAFISIKA SUFI DALAM WORLDVIEW </w:t>
      </w:r>
      <w:r w:rsidR="00F33437">
        <w:rPr>
          <w:rFonts w:ascii="Arial Narrow" w:hAnsi="Arial Narrow"/>
          <w:b/>
          <w:sz w:val="28"/>
          <w:szCs w:val="28"/>
        </w:rPr>
        <w:t xml:space="preserve">SYED NAQUIB </w:t>
      </w:r>
      <w:r w:rsidR="007911E6">
        <w:rPr>
          <w:rFonts w:ascii="Arial Narrow" w:hAnsi="Arial Narrow"/>
          <w:b/>
          <w:sz w:val="28"/>
          <w:szCs w:val="28"/>
        </w:rPr>
        <w:t xml:space="preserve">AL-ATTAS </w:t>
      </w:r>
      <w:r w:rsidR="00F33437">
        <w:rPr>
          <w:rFonts w:ascii="Arial Narrow" w:hAnsi="Arial Narrow"/>
          <w:b/>
          <w:sz w:val="28"/>
          <w:szCs w:val="28"/>
        </w:rPr>
        <w:t>DI TENGAH</w:t>
      </w:r>
      <w:r w:rsidR="007911E6">
        <w:rPr>
          <w:rFonts w:ascii="Arial Narrow" w:hAnsi="Arial Narrow"/>
          <w:b/>
          <w:sz w:val="28"/>
          <w:szCs w:val="28"/>
        </w:rPr>
        <w:t xml:space="preserve"> KOMODIFIKASI AGAMA </w:t>
      </w:r>
    </w:p>
    <w:p w14:paraId="1EC36805" w14:textId="77777777" w:rsidR="007F2B05" w:rsidRPr="007F2B05" w:rsidRDefault="007F2B05" w:rsidP="007F2B05">
      <w:pPr>
        <w:rPr>
          <w:rFonts w:ascii="Arial Narrow" w:hAnsi="Arial Narrow"/>
        </w:rPr>
      </w:pPr>
    </w:p>
    <w:p w14:paraId="774BFBF4" w14:textId="07A2907B" w:rsidR="00060849" w:rsidRPr="006B65DE" w:rsidRDefault="007F2B05" w:rsidP="007911E6">
      <w:pPr>
        <w:ind w:firstLine="360"/>
        <w:jc w:val="center"/>
        <w:rPr>
          <w:rFonts w:ascii="Arial" w:eastAsia="Arial" w:hAnsi="Arial" w:cs="Arial"/>
          <w:b/>
          <w:bCs/>
        </w:rPr>
      </w:pPr>
      <w:r>
        <w:rPr>
          <w:rFonts w:ascii="Arial" w:eastAsia="Arial" w:hAnsi="Arial" w:cs="Arial"/>
          <w:b/>
          <w:bCs/>
        </w:rPr>
        <w:t>Fajar Illahi</w:t>
      </w:r>
      <w:r w:rsidR="00382E17">
        <w:rPr>
          <w:rFonts w:ascii="Arial" w:eastAsia="Arial" w:hAnsi="Arial" w:cs="Arial"/>
          <w:b/>
          <w:bCs/>
          <w:vertAlign w:val="superscript"/>
        </w:rPr>
        <w:t>1</w:t>
      </w:r>
      <w:r w:rsidR="007911E6">
        <w:rPr>
          <w:rFonts w:ascii="Arial" w:eastAsia="Arial" w:hAnsi="Arial" w:cs="Arial"/>
          <w:b/>
          <w:bCs/>
          <w:vertAlign w:val="superscript"/>
        </w:rPr>
        <w:t xml:space="preserve"> </w:t>
      </w:r>
      <w:r w:rsidR="007911E6">
        <w:rPr>
          <w:rFonts w:ascii="Arial" w:eastAsia="Arial" w:hAnsi="Arial" w:cs="Arial"/>
          <w:b/>
          <w:bCs/>
        </w:rPr>
        <w:t>Ridha Ahida</w:t>
      </w:r>
      <w:r w:rsidR="007911E6">
        <w:rPr>
          <w:rFonts w:ascii="Arial" w:eastAsia="Arial" w:hAnsi="Arial" w:cs="Arial"/>
          <w:b/>
          <w:bCs/>
          <w:vertAlign w:val="superscript"/>
        </w:rPr>
        <w:t xml:space="preserve">2 </w:t>
      </w:r>
      <w:r w:rsidR="007911E6">
        <w:rPr>
          <w:rFonts w:ascii="Arial" w:eastAsia="Arial" w:hAnsi="Arial" w:cs="Arial"/>
          <w:b/>
          <w:bCs/>
        </w:rPr>
        <w:t>Gazali</w:t>
      </w:r>
      <w:r w:rsidR="007911E6">
        <w:rPr>
          <w:rFonts w:ascii="Arial" w:eastAsia="Arial" w:hAnsi="Arial" w:cs="Arial"/>
          <w:b/>
          <w:bCs/>
          <w:vertAlign w:val="superscript"/>
        </w:rPr>
        <w:t>3</w:t>
      </w:r>
      <w:r w:rsidR="007911E6">
        <w:rPr>
          <w:rFonts w:ascii="Arial" w:eastAsia="Arial" w:hAnsi="Arial" w:cs="Arial"/>
          <w:b/>
          <w:bCs/>
        </w:rPr>
        <w:t xml:space="preserve"> Novi Hendri</w:t>
      </w:r>
      <w:r w:rsidR="007911E6">
        <w:rPr>
          <w:rFonts w:ascii="Arial" w:eastAsia="Arial" w:hAnsi="Arial" w:cs="Arial"/>
          <w:b/>
          <w:bCs/>
          <w:vertAlign w:val="superscript"/>
        </w:rPr>
        <w:t xml:space="preserve">4 </w:t>
      </w:r>
      <w:r w:rsidR="007911E6">
        <w:rPr>
          <w:rFonts w:ascii="Arial" w:eastAsia="Arial" w:hAnsi="Arial" w:cs="Arial"/>
          <w:b/>
          <w:bCs/>
        </w:rPr>
        <w:t>Nunu Burhanuddin</w:t>
      </w:r>
      <w:r w:rsidR="007911E6">
        <w:rPr>
          <w:rFonts w:ascii="Arial" w:eastAsia="Arial" w:hAnsi="Arial" w:cs="Arial"/>
          <w:b/>
          <w:bCs/>
          <w:vertAlign w:val="superscript"/>
        </w:rPr>
        <w:t>5</w:t>
      </w:r>
    </w:p>
    <w:p w14:paraId="5F1B3813" w14:textId="4C0F5794" w:rsidR="00060849" w:rsidRDefault="00382E17" w:rsidP="006B65DE">
      <w:pPr>
        <w:jc w:val="center"/>
        <w:rPr>
          <w:rFonts w:ascii="Arial" w:eastAsia="Arial" w:hAnsi="Arial" w:cs="Arial"/>
        </w:rPr>
      </w:pPr>
      <w:r>
        <w:rPr>
          <w:rFonts w:ascii="Arial" w:eastAsia="Arial" w:hAnsi="Arial" w:cs="Arial"/>
          <w:vertAlign w:val="superscript"/>
        </w:rPr>
        <w:t>1</w:t>
      </w:r>
      <w:r w:rsidR="007911E6">
        <w:rPr>
          <w:rFonts w:ascii="Arial" w:eastAsia="Arial" w:hAnsi="Arial" w:cs="Arial"/>
          <w:vertAlign w:val="superscript"/>
        </w:rPr>
        <w:t xml:space="preserve">,2,3,4,5 </w:t>
      </w:r>
      <w:r w:rsidR="007F2B05">
        <w:rPr>
          <w:rFonts w:ascii="Arial" w:eastAsia="Arial" w:hAnsi="Arial" w:cs="Arial"/>
        </w:rPr>
        <w:t>Universitas Islam Negeri Sjech M. Djamil Djambek, Bukittinggi</w:t>
      </w:r>
    </w:p>
    <w:p w14:paraId="32431741" w14:textId="0D37565C" w:rsidR="00060849" w:rsidRDefault="00382E17">
      <w:pPr>
        <w:jc w:val="center"/>
        <w:rPr>
          <w:rFonts w:ascii="Arial" w:eastAsia="Arial" w:hAnsi="Arial" w:cs="Arial"/>
          <w:color w:val="0000FF"/>
          <w:u w:val="single"/>
        </w:rPr>
      </w:pPr>
      <w:r>
        <w:rPr>
          <w:rFonts w:ascii="Arial" w:eastAsia="Arial" w:hAnsi="Arial" w:cs="Arial"/>
        </w:rPr>
        <w:t xml:space="preserve">e-mail: </w:t>
      </w:r>
      <w:hyperlink r:id="rId7" w:history="1">
        <w:r w:rsidR="007F2B05" w:rsidRPr="00B32D5B">
          <w:rPr>
            <w:rStyle w:val="Hyperlink"/>
            <w:rFonts w:ascii="Arial" w:eastAsia="Arial" w:hAnsi="Arial" w:cs="Arial"/>
          </w:rPr>
          <w:t>fajarillahi570@gmail.com</w:t>
        </w:r>
      </w:hyperlink>
    </w:p>
    <w:p w14:paraId="1EF8BDBF" w14:textId="77777777" w:rsidR="006B65DE" w:rsidRDefault="006B65DE">
      <w:pPr>
        <w:jc w:val="center"/>
        <w:rPr>
          <w:rFonts w:ascii="Arial" w:eastAsia="Arial" w:hAnsi="Arial" w:cs="Arial"/>
        </w:rPr>
      </w:pPr>
    </w:p>
    <w:p w14:paraId="52DFF719" w14:textId="77777777" w:rsidR="00060849" w:rsidRDefault="00060849">
      <w:pPr>
        <w:jc w:val="center"/>
        <w:rPr>
          <w:rFonts w:ascii="Arial" w:eastAsia="Arial" w:hAnsi="Arial" w:cs="Arial"/>
        </w:rPr>
      </w:pPr>
    </w:p>
    <w:p w14:paraId="751755CB" w14:textId="77777777" w:rsidR="00060849" w:rsidRDefault="00060849">
      <w:pPr>
        <w:rPr>
          <w:rFonts w:ascii="Arial" w:eastAsia="Arial" w:hAnsi="Arial" w:cs="Arial"/>
          <w:sz w:val="20"/>
          <w:szCs w:val="20"/>
        </w:rPr>
      </w:pPr>
    </w:p>
    <w:p w14:paraId="1B43332D" w14:textId="414F79CD" w:rsidR="00060849" w:rsidRDefault="00382E17">
      <w:pPr>
        <w:jc w:val="center"/>
        <w:rPr>
          <w:rFonts w:ascii="Arial" w:eastAsia="Arial" w:hAnsi="Arial" w:cs="Arial"/>
          <w:b/>
          <w:bCs/>
          <w:color w:val="000000"/>
          <w:sz w:val="20"/>
          <w:szCs w:val="20"/>
        </w:rPr>
      </w:pPr>
      <w:r>
        <w:rPr>
          <w:rFonts w:ascii="Arial" w:eastAsia="Arial" w:hAnsi="Arial" w:cs="Arial"/>
          <w:b/>
          <w:bCs/>
          <w:color w:val="000000"/>
          <w:sz w:val="20"/>
          <w:szCs w:val="20"/>
        </w:rPr>
        <w:t>Abstrak</w:t>
      </w:r>
    </w:p>
    <w:p w14:paraId="2100728F" w14:textId="31ED5446" w:rsidR="00206373" w:rsidRPr="009C5FC7" w:rsidRDefault="00206373" w:rsidP="00206373">
      <w:pPr>
        <w:jc w:val="both"/>
        <w:rPr>
          <w:rFonts w:ascii="Arial Narrow" w:eastAsia="Arial" w:hAnsi="Arial Narrow" w:cs="Arial"/>
          <w:b/>
          <w:bCs/>
          <w:color w:val="000000"/>
          <w:sz w:val="20"/>
          <w:szCs w:val="20"/>
        </w:rPr>
      </w:pPr>
      <w:r w:rsidRPr="009C5FC7">
        <w:rPr>
          <w:rFonts w:ascii="Arial Narrow" w:hAnsi="Arial Narrow"/>
          <w:sz w:val="20"/>
          <w:szCs w:val="20"/>
        </w:rPr>
        <w:t xml:space="preserve">Penelitian ini bertujuan menganalisis eksistensi metafisika sufi dalam </w:t>
      </w:r>
      <w:r w:rsidRPr="009C5FC7">
        <w:rPr>
          <w:rStyle w:val="Emphasis"/>
          <w:rFonts w:ascii="Arial Narrow" w:hAnsi="Arial Narrow"/>
          <w:sz w:val="20"/>
          <w:szCs w:val="20"/>
        </w:rPr>
        <w:t>worldview</w:t>
      </w:r>
      <w:r w:rsidRPr="009C5FC7">
        <w:rPr>
          <w:rFonts w:ascii="Arial Narrow" w:hAnsi="Arial Narrow"/>
          <w:sz w:val="20"/>
          <w:szCs w:val="20"/>
        </w:rPr>
        <w:t xml:space="preserve"> Syed Muhammad Naquib al-Attas serta relevansinya dalam memahami fenomena komodifikasi agama di tengah masyarakat modern. Penelitian menggunakan metode kualitatif dengan jenis penelitian kepustakaan (</w:t>
      </w:r>
      <w:r w:rsidRPr="009C5FC7">
        <w:rPr>
          <w:rStyle w:val="Emphasis"/>
          <w:rFonts w:ascii="Arial Narrow" w:hAnsi="Arial Narrow"/>
          <w:sz w:val="20"/>
          <w:szCs w:val="20"/>
        </w:rPr>
        <w:t>library research</w:t>
      </w:r>
      <w:r w:rsidRPr="009C5FC7">
        <w:rPr>
          <w:rFonts w:ascii="Arial Narrow" w:hAnsi="Arial Narrow"/>
          <w:sz w:val="20"/>
          <w:szCs w:val="20"/>
        </w:rPr>
        <w:t xml:space="preserve">) dan pendekatan filosofis serta deskriptif-analitis. Sumber primer penelitian meliputi </w:t>
      </w:r>
      <w:r w:rsidRPr="009C5FC7">
        <w:rPr>
          <w:rStyle w:val="Emphasis"/>
          <w:rFonts w:ascii="Arial Narrow" w:hAnsi="Arial Narrow"/>
          <w:sz w:val="20"/>
          <w:szCs w:val="20"/>
        </w:rPr>
        <w:t>Prolegomena to the Metaphysics of Islam</w:t>
      </w:r>
      <w:r w:rsidRPr="009C5FC7">
        <w:rPr>
          <w:rFonts w:ascii="Arial Narrow" w:hAnsi="Arial Narrow"/>
          <w:sz w:val="20"/>
          <w:szCs w:val="20"/>
        </w:rPr>
        <w:t xml:space="preserve">, </w:t>
      </w:r>
      <w:r w:rsidRPr="009C5FC7">
        <w:rPr>
          <w:rStyle w:val="Emphasis"/>
          <w:rFonts w:ascii="Arial Narrow" w:hAnsi="Arial Narrow"/>
          <w:sz w:val="20"/>
          <w:szCs w:val="20"/>
        </w:rPr>
        <w:t>Islam and Secularism</w:t>
      </w:r>
      <w:r w:rsidRPr="009C5FC7">
        <w:rPr>
          <w:rFonts w:ascii="Arial Narrow" w:hAnsi="Arial Narrow"/>
          <w:sz w:val="20"/>
          <w:szCs w:val="20"/>
        </w:rPr>
        <w:t xml:space="preserve">, dan </w:t>
      </w:r>
      <w:r w:rsidRPr="009C5FC7">
        <w:rPr>
          <w:rStyle w:val="Emphasis"/>
          <w:rFonts w:ascii="Arial Narrow" w:hAnsi="Arial Narrow"/>
          <w:sz w:val="20"/>
          <w:szCs w:val="20"/>
        </w:rPr>
        <w:t>The Concept of Education in Islam</w:t>
      </w:r>
      <w:r w:rsidRPr="009C5FC7">
        <w:rPr>
          <w:rFonts w:ascii="Arial Narrow" w:hAnsi="Arial Narrow"/>
          <w:sz w:val="20"/>
          <w:szCs w:val="20"/>
        </w:rPr>
        <w:t xml:space="preserve">, sedangkan sumber sekunder berupa buku, artikel jurnal, dan penelitian terdahulu yang relevan. Data dianalisis melalui tahapan identifikasi, reduksi, kategorisasi, interpretasi, sintesis, dan penarikan kesimpulan. Hasil penelitian menunjukkan bahwa metafisika sufi memiliki posisi penting dalam </w:t>
      </w:r>
      <w:r w:rsidRPr="009C5FC7">
        <w:rPr>
          <w:rStyle w:val="Emphasis"/>
          <w:rFonts w:ascii="Arial Narrow" w:hAnsi="Arial Narrow"/>
          <w:sz w:val="20"/>
          <w:szCs w:val="20"/>
        </w:rPr>
        <w:t>worldview</w:t>
      </w:r>
      <w:r w:rsidRPr="009C5FC7">
        <w:rPr>
          <w:rFonts w:ascii="Arial Narrow" w:hAnsi="Arial Narrow"/>
          <w:sz w:val="20"/>
          <w:szCs w:val="20"/>
        </w:rPr>
        <w:t xml:space="preserve"> Al-Attas karena menempatkan Tuhan sebagai realitas tertinggi, manusia sebagai makhluk jasmani dan rohani, serta kehidupan sebagai proses pembentukan diri menuju tujuan transenden. Konsep </w:t>
      </w:r>
      <w:r w:rsidRPr="009C5FC7">
        <w:rPr>
          <w:rStyle w:val="Emphasis"/>
          <w:rFonts w:ascii="Arial Narrow" w:hAnsi="Arial Narrow"/>
          <w:sz w:val="20"/>
          <w:szCs w:val="20"/>
        </w:rPr>
        <w:t>adab</w:t>
      </w:r>
      <w:r w:rsidRPr="009C5FC7">
        <w:rPr>
          <w:rFonts w:ascii="Arial Narrow" w:hAnsi="Arial Narrow"/>
          <w:sz w:val="20"/>
          <w:szCs w:val="20"/>
        </w:rPr>
        <w:t xml:space="preserve"> menjadi penghubung antara dimensi metafisis dan kehidupan sosial dengan menuntut manusia menempatkan agama, ilmu, materi, dan kepentingan duniawi secara tepat. Dalam konteks komodifikasi agama, persoalan utama bukan keberadaan aktivitas ekonomi berbasis agama, melainkan pergeseran orientasi ketika popularitas, konsumsi, citra, dan keuntungan menggeser fungsi agama sebagai sumber kebenaran, moralitas, dan pembentukan spiritual manusia. Penelitian ini menegaskan bahwa metafisika sufi Al-Attas dapat menjadi kerangka filosofis untuk mempertahankan kedalaman spiritual agama di tengah modernitas dan logika pasar.</w:t>
      </w:r>
    </w:p>
    <w:p w14:paraId="429F38A3" w14:textId="77777777" w:rsidR="00060849" w:rsidRPr="00206373" w:rsidRDefault="00060849" w:rsidP="00206373">
      <w:pPr>
        <w:jc w:val="both"/>
        <w:rPr>
          <w:rFonts w:ascii="Arial Narrow" w:eastAsia="Arial" w:hAnsi="Arial Narrow" w:cs="Arial"/>
          <w:sz w:val="22"/>
          <w:szCs w:val="22"/>
        </w:rPr>
      </w:pPr>
    </w:p>
    <w:p w14:paraId="535CB42C" w14:textId="0F45C22A" w:rsidR="007F2B05" w:rsidRPr="009C5FC7" w:rsidRDefault="00382E17" w:rsidP="007F2B05">
      <w:pPr>
        <w:ind w:right="567"/>
        <w:jc w:val="both"/>
        <w:rPr>
          <w:rFonts w:ascii="Arial Narrow" w:hAnsi="Arial Narrow"/>
          <w:b/>
          <w:sz w:val="20"/>
          <w:szCs w:val="20"/>
        </w:rPr>
      </w:pPr>
      <w:r w:rsidRPr="009C5FC7">
        <w:rPr>
          <w:rFonts w:ascii="Arial Narrow" w:eastAsia="Arial" w:hAnsi="Arial Narrow" w:cs="Arial"/>
          <w:b/>
          <w:bCs/>
          <w:color w:val="000000"/>
          <w:sz w:val="20"/>
          <w:szCs w:val="20"/>
        </w:rPr>
        <w:t xml:space="preserve">Kata kunci: </w:t>
      </w:r>
      <w:r w:rsidR="00206373" w:rsidRPr="009C5FC7">
        <w:rPr>
          <w:rFonts w:ascii="Arial Narrow" w:hAnsi="Arial Narrow"/>
          <w:b/>
          <w:sz w:val="20"/>
          <w:szCs w:val="20"/>
        </w:rPr>
        <w:t>Metafisika Sufi</w:t>
      </w:r>
      <w:r w:rsidR="00206373" w:rsidRPr="009C5FC7">
        <w:rPr>
          <w:rFonts w:ascii="Arial Narrow" w:hAnsi="Arial Narrow"/>
          <w:b/>
          <w:sz w:val="20"/>
          <w:szCs w:val="20"/>
        </w:rPr>
        <w:t xml:space="preserve">, </w:t>
      </w:r>
      <w:r w:rsidR="00206373" w:rsidRPr="009C5FC7">
        <w:rPr>
          <w:rStyle w:val="Emphasis"/>
          <w:rFonts w:ascii="Arial Narrow" w:hAnsi="Arial Narrow"/>
          <w:b/>
          <w:sz w:val="20"/>
          <w:szCs w:val="20"/>
        </w:rPr>
        <w:t>Worldview</w:t>
      </w:r>
      <w:r w:rsidR="00206373" w:rsidRPr="009C5FC7">
        <w:rPr>
          <w:rFonts w:ascii="Arial Narrow" w:hAnsi="Arial Narrow"/>
          <w:b/>
          <w:sz w:val="20"/>
          <w:szCs w:val="20"/>
        </w:rPr>
        <w:t xml:space="preserve"> Islam</w:t>
      </w:r>
      <w:r w:rsidR="00206373" w:rsidRPr="009C5FC7">
        <w:rPr>
          <w:rFonts w:ascii="Arial Narrow" w:hAnsi="Arial Narrow"/>
          <w:b/>
          <w:sz w:val="20"/>
          <w:szCs w:val="20"/>
        </w:rPr>
        <w:t xml:space="preserve">, </w:t>
      </w:r>
      <w:r w:rsidR="00206373" w:rsidRPr="009C5FC7">
        <w:rPr>
          <w:rFonts w:ascii="Arial Narrow" w:hAnsi="Arial Narrow"/>
          <w:b/>
          <w:sz w:val="20"/>
          <w:szCs w:val="20"/>
        </w:rPr>
        <w:t>Syed Muhammad Naquib al-Attas</w:t>
      </w:r>
      <w:r w:rsidR="00206373" w:rsidRPr="009C5FC7">
        <w:rPr>
          <w:rFonts w:ascii="Arial Narrow" w:hAnsi="Arial Narrow"/>
          <w:b/>
          <w:sz w:val="20"/>
          <w:szCs w:val="20"/>
        </w:rPr>
        <w:t xml:space="preserve">, </w:t>
      </w:r>
      <w:r w:rsidR="00206373" w:rsidRPr="009C5FC7">
        <w:rPr>
          <w:rFonts w:ascii="Arial Narrow" w:hAnsi="Arial Narrow"/>
          <w:b/>
          <w:sz w:val="20"/>
          <w:szCs w:val="20"/>
        </w:rPr>
        <w:t>Komodifikasi Agama</w:t>
      </w:r>
    </w:p>
    <w:p w14:paraId="714C8F17" w14:textId="4267E43B" w:rsidR="00060849" w:rsidRDefault="00060849">
      <w:pPr>
        <w:jc w:val="both"/>
        <w:rPr>
          <w:rFonts w:ascii="Arial" w:eastAsia="Arial" w:hAnsi="Arial" w:cs="Arial"/>
          <w:i/>
          <w:iCs/>
          <w:color w:val="000000"/>
          <w:sz w:val="22"/>
          <w:szCs w:val="22"/>
        </w:rPr>
      </w:pPr>
    </w:p>
    <w:p w14:paraId="7FA3477B" w14:textId="35FA4547" w:rsidR="006B65DE" w:rsidRDefault="006B65DE">
      <w:pPr>
        <w:jc w:val="both"/>
        <w:rPr>
          <w:rFonts w:ascii="Arial" w:eastAsia="Arial" w:hAnsi="Arial" w:cs="Arial"/>
          <w:i/>
          <w:iCs/>
          <w:color w:val="000000"/>
          <w:sz w:val="22"/>
          <w:szCs w:val="22"/>
        </w:rPr>
      </w:pPr>
    </w:p>
    <w:p w14:paraId="5D40778D" w14:textId="6666266D" w:rsidR="006B65DE" w:rsidRDefault="006B65DE">
      <w:pPr>
        <w:jc w:val="both"/>
        <w:rPr>
          <w:rFonts w:ascii="Arial" w:eastAsia="Arial" w:hAnsi="Arial" w:cs="Arial"/>
          <w:i/>
          <w:iCs/>
          <w:color w:val="000000"/>
          <w:sz w:val="22"/>
          <w:szCs w:val="22"/>
        </w:rPr>
      </w:pPr>
    </w:p>
    <w:p w14:paraId="77DD0C7F" w14:textId="7635495D" w:rsidR="009C5FC7" w:rsidRDefault="009C5FC7">
      <w:pPr>
        <w:jc w:val="both"/>
        <w:rPr>
          <w:rFonts w:ascii="Arial" w:eastAsia="Arial" w:hAnsi="Arial" w:cs="Arial"/>
          <w:i/>
          <w:iCs/>
          <w:color w:val="000000"/>
          <w:sz w:val="22"/>
          <w:szCs w:val="22"/>
        </w:rPr>
      </w:pPr>
    </w:p>
    <w:p w14:paraId="754C5DE8" w14:textId="0DBB877E" w:rsidR="009C5FC7" w:rsidRDefault="009C5FC7">
      <w:pPr>
        <w:jc w:val="both"/>
        <w:rPr>
          <w:rFonts w:ascii="Arial" w:eastAsia="Arial" w:hAnsi="Arial" w:cs="Arial"/>
          <w:i/>
          <w:iCs/>
          <w:color w:val="000000"/>
          <w:sz w:val="22"/>
          <w:szCs w:val="22"/>
        </w:rPr>
      </w:pPr>
    </w:p>
    <w:p w14:paraId="6E49AA23" w14:textId="1B10F7DA" w:rsidR="009C5FC7" w:rsidRDefault="009C5FC7">
      <w:pPr>
        <w:jc w:val="both"/>
        <w:rPr>
          <w:rFonts w:ascii="Arial" w:eastAsia="Arial" w:hAnsi="Arial" w:cs="Arial"/>
          <w:i/>
          <w:iCs/>
          <w:color w:val="000000"/>
          <w:sz w:val="22"/>
          <w:szCs w:val="22"/>
        </w:rPr>
      </w:pPr>
    </w:p>
    <w:p w14:paraId="750138D7" w14:textId="4AEE775B" w:rsidR="009C5FC7" w:rsidRDefault="009C5FC7">
      <w:pPr>
        <w:jc w:val="both"/>
        <w:rPr>
          <w:rFonts w:ascii="Arial" w:eastAsia="Arial" w:hAnsi="Arial" w:cs="Arial"/>
          <w:i/>
          <w:iCs/>
          <w:color w:val="000000"/>
          <w:sz w:val="22"/>
          <w:szCs w:val="22"/>
        </w:rPr>
      </w:pPr>
    </w:p>
    <w:p w14:paraId="3965C396" w14:textId="100D300E" w:rsidR="009C5FC7" w:rsidRDefault="009C5FC7">
      <w:pPr>
        <w:jc w:val="both"/>
        <w:rPr>
          <w:rFonts w:ascii="Arial" w:eastAsia="Arial" w:hAnsi="Arial" w:cs="Arial"/>
          <w:i/>
          <w:iCs/>
          <w:color w:val="000000"/>
          <w:sz w:val="22"/>
          <w:szCs w:val="22"/>
        </w:rPr>
      </w:pPr>
    </w:p>
    <w:p w14:paraId="64F94567" w14:textId="49E862B9" w:rsidR="009C5FC7" w:rsidRDefault="009C5FC7">
      <w:pPr>
        <w:jc w:val="both"/>
        <w:rPr>
          <w:rFonts w:ascii="Arial" w:eastAsia="Arial" w:hAnsi="Arial" w:cs="Arial"/>
          <w:i/>
          <w:iCs/>
          <w:color w:val="000000"/>
          <w:sz w:val="22"/>
          <w:szCs w:val="22"/>
        </w:rPr>
      </w:pPr>
    </w:p>
    <w:p w14:paraId="73203908" w14:textId="3638E257" w:rsidR="009C5FC7" w:rsidRDefault="009C5FC7">
      <w:pPr>
        <w:jc w:val="both"/>
        <w:rPr>
          <w:rFonts w:ascii="Arial" w:eastAsia="Arial" w:hAnsi="Arial" w:cs="Arial"/>
          <w:i/>
          <w:iCs/>
          <w:color w:val="000000"/>
          <w:sz w:val="22"/>
          <w:szCs w:val="22"/>
        </w:rPr>
      </w:pPr>
    </w:p>
    <w:p w14:paraId="3F4FF5F4" w14:textId="799B5D04" w:rsidR="009C5FC7" w:rsidRDefault="009C5FC7">
      <w:pPr>
        <w:jc w:val="both"/>
        <w:rPr>
          <w:rFonts w:ascii="Arial" w:eastAsia="Arial" w:hAnsi="Arial" w:cs="Arial"/>
          <w:i/>
          <w:iCs/>
          <w:color w:val="000000"/>
          <w:sz w:val="22"/>
          <w:szCs w:val="22"/>
        </w:rPr>
      </w:pPr>
    </w:p>
    <w:p w14:paraId="584C5850" w14:textId="03E4EAA1" w:rsidR="009C5FC7" w:rsidRDefault="009C5FC7">
      <w:pPr>
        <w:jc w:val="both"/>
        <w:rPr>
          <w:rFonts w:ascii="Arial" w:eastAsia="Arial" w:hAnsi="Arial" w:cs="Arial"/>
          <w:i/>
          <w:iCs/>
          <w:color w:val="000000"/>
          <w:sz w:val="22"/>
          <w:szCs w:val="22"/>
        </w:rPr>
      </w:pPr>
    </w:p>
    <w:p w14:paraId="0009D5BE" w14:textId="145996CB" w:rsidR="009C5FC7" w:rsidRDefault="009C5FC7">
      <w:pPr>
        <w:jc w:val="both"/>
        <w:rPr>
          <w:rFonts w:ascii="Arial" w:eastAsia="Arial" w:hAnsi="Arial" w:cs="Arial"/>
          <w:i/>
          <w:iCs/>
          <w:color w:val="000000"/>
          <w:sz w:val="22"/>
          <w:szCs w:val="22"/>
        </w:rPr>
      </w:pPr>
    </w:p>
    <w:p w14:paraId="4BFAA923" w14:textId="6A377E78" w:rsidR="009C5FC7" w:rsidRDefault="009C5FC7">
      <w:pPr>
        <w:jc w:val="both"/>
        <w:rPr>
          <w:rFonts w:ascii="Arial" w:eastAsia="Arial" w:hAnsi="Arial" w:cs="Arial"/>
          <w:i/>
          <w:iCs/>
          <w:color w:val="000000"/>
          <w:sz w:val="22"/>
          <w:szCs w:val="22"/>
        </w:rPr>
      </w:pPr>
    </w:p>
    <w:p w14:paraId="6DFBB8A7" w14:textId="6CE7D08E" w:rsidR="009C5FC7" w:rsidRDefault="009C5FC7">
      <w:pPr>
        <w:jc w:val="both"/>
        <w:rPr>
          <w:rFonts w:ascii="Arial" w:eastAsia="Arial" w:hAnsi="Arial" w:cs="Arial"/>
          <w:i/>
          <w:iCs/>
          <w:color w:val="000000"/>
          <w:sz w:val="22"/>
          <w:szCs w:val="22"/>
        </w:rPr>
      </w:pPr>
    </w:p>
    <w:p w14:paraId="1438DB63" w14:textId="77777777" w:rsidR="009C5FC7" w:rsidRDefault="009C5FC7">
      <w:pPr>
        <w:jc w:val="both"/>
        <w:rPr>
          <w:rFonts w:ascii="Arial" w:eastAsia="Arial" w:hAnsi="Arial" w:cs="Arial"/>
          <w:i/>
          <w:iCs/>
          <w:color w:val="000000"/>
          <w:sz w:val="22"/>
          <w:szCs w:val="22"/>
        </w:rPr>
      </w:pPr>
    </w:p>
    <w:p w14:paraId="211A694E" w14:textId="77777777" w:rsidR="00060849" w:rsidRDefault="00060849">
      <w:pPr>
        <w:jc w:val="both"/>
        <w:rPr>
          <w:rFonts w:ascii="Arial" w:eastAsia="Arial" w:hAnsi="Arial" w:cs="Arial"/>
          <w:sz w:val="22"/>
          <w:szCs w:val="22"/>
        </w:rPr>
      </w:pPr>
    </w:p>
    <w:p w14:paraId="20350789" w14:textId="1FD5068D" w:rsidR="009C5FC7" w:rsidRPr="009C5FC7" w:rsidRDefault="00382E17" w:rsidP="009C5FC7">
      <w:pPr>
        <w:jc w:val="center"/>
        <w:rPr>
          <w:rFonts w:ascii="Arial Narrow" w:eastAsia="Arial" w:hAnsi="Arial Narrow" w:cs="Arial"/>
          <w:b/>
          <w:bCs/>
          <w:sz w:val="20"/>
          <w:szCs w:val="20"/>
        </w:rPr>
      </w:pPr>
      <w:r w:rsidRPr="009C5FC7">
        <w:rPr>
          <w:rFonts w:ascii="Arial Narrow" w:eastAsia="Arial" w:hAnsi="Arial Narrow" w:cs="Arial"/>
          <w:b/>
          <w:bCs/>
          <w:sz w:val="20"/>
          <w:szCs w:val="20"/>
        </w:rPr>
        <w:lastRenderedPageBreak/>
        <w:t>Abstract</w:t>
      </w:r>
    </w:p>
    <w:p w14:paraId="10A0AF11" w14:textId="478895DD" w:rsidR="009C5FC7" w:rsidRDefault="009C5FC7" w:rsidP="009C5FC7">
      <w:pPr>
        <w:jc w:val="both"/>
      </w:pPr>
      <w:r w:rsidRPr="009C5FC7">
        <w:rPr>
          <w:rFonts w:ascii="Arial Narrow" w:hAnsi="Arial Narrow"/>
          <w:sz w:val="20"/>
          <w:szCs w:val="20"/>
        </w:rPr>
        <w:t xml:space="preserve">This study aims to analyze the existence of Sufi metaphysics within the </w:t>
      </w:r>
      <w:r w:rsidRPr="009C5FC7">
        <w:rPr>
          <w:rStyle w:val="Emphasis"/>
          <w:rFonts w:ascii="Arial Narrow" w:hAnsi="Arial Narrow"/>
          <w:sz w:val="20"/>
          <w:szCs w:val="20"/>
        </w:rPr>
        <w:t>worldview</w:t>
      </w:r>
      <w:r w:rsidRPr="009C5FC7">
        <w:rPr>
          <w:rFonts w:ascii="Arial Narrow" w:hAnsi="Arial Narrow"/>
          <w:sz w:val="20"/>
          <w:szCs w:val="20"/>
        </w:rPr>
        <w:t xml:space="preserve"> of Syed Muhammad Naquib al-Attas and its relevance to understanding the phenomenon of religious commodification in modern society. This study employs a qualitative method using library research, combined with philosophical and descriptive-analytical approaches. The primary sources include </w:t>
      </w:r>
      <w:r w:rsidRPr="009C5FC7">
        <w:rPr>
          <w:rStyle w:val="Emphasis"/>
          <w:rFonts w:ascii="Arial Narrow" w:hAnsi="Arial Narrow"/>
          <w:sz w:val="20"/>
          <w:szCs w:val="20"/>
        </w:rPr>
        <w:t>Prolegomena to the Metaphysics of Islam</w:t>
      </w:r>
      <w:r w:rsidRPr="009C5FC7">
        <w:rPr>
          <w:rFonts w:ascii="Arial Narrow" w:hAnsi="Arial Narrow"/>
          <w:sz w:val="20"/>
          <w:szCs w:val="20"/>
        </w:rPr>
        <w:t xml:space="preserve">, </w:t>
      </w:r>
      <w:r w:rsidRPr="009C5FC7">
        <w:rPr>
          <w:rStyle w:val="Emphasis"/>
          <w:rFonts w:ascii="Arial Narrow" w:hAnsi="Arial Narrow"/>
          <w:sz w:val="20"/>
          <w:szCs w:val="20"/>
        </w:rPr>
        <w:t>Islam and Secularism</w:t>
      </w:r>
      <w:r w:rsidRPr="009C5FC7">
        <w:rPr>
          <w:rFonts w:ascii="Arial Narrow" w:hAnsi="Arial Narrow"/>
          <w:sz w:val="20"/>
          <w:szCs w:val="20"/>
        </w:rPr>
        <w:t xml:space="preserve">, and </w:t>
      </w:r>
      <w:r w:rsidRPr="009C5FC7">
        <w:rPr>
          <w:rStyle w:val="Emphasis"/>
          <w:rFonts w:ascii="Arial Narrow" w:hAnsi="Arial Narrow"/>
          <w:sz w:val="20"/>
          <w:szCs w:val="20"/>
        </w:rPr>
        <w:t>The Concept of Education in Islam</w:t>
      </w:r>
      <w:r w:rsidRPr="009C5FC7">
        <w:rPr>
          <w:rFonts w:ascii="Arial Narrow" w:hAnsi="Arial Narrow"/>
          <w:sz w:val="20"/>
          <w:szCs w:val="20"/>
        </w:rPr>
        <w:t xml:space="preserve">, while the secondary sources consist of relevant books, journal articles, and previous studies. The data were analyzed through several stages, including identification, data reduction, categorization, interpretation, synthesis, and conclusion drawing. The findings demonstrate that Sufi metaphysics occupies a significant position within al-Attas’s </w:t>
      </w:r>
      <w:r w:rsidRPr="009C5FC7">
        <w:rPr>
          <w:rStyle w:val="Emphasis"/>
          <w:rFonts w:ascii="Arial Narrow" w:hAnsi="Arial Narrow"/>
          <w:sz w:val="20"/>
          <w:szCs w:val="20"/>
        </w:rPr>
        <w:t>worldview</w:t>
      </w:r>
      <w:r w:rsidRPr="009C5FC7">
        <w:rPr>
          <w:rFonts w:ascii="Arial Narrow" w:hAnsi="Arial Narrow"/>
          <w:sz w:val="20"/>
          <w:szCs w:val="20"/>
        </w:rPr>
        <w:t xml:space="preserve"> by positioning God as the ultimate reality, human beings as both physical and spiritual entities, and life as a process of self-formation directed toward a transcendent purpose. The concept of </w:t>
      </w:r>
      <w:r w:rsidRPr="009C5FC7">
        <w:rPr>
          <w:rStyle w:val="Emphasis"/>
          <w:rFonts w:ascii="Arial Narrow" w:hAnsi="Arial Narrow"/>
          <w:sz w:val="20"/>
          <w:szCs w:val="20"/>
        </w:rPr>
        <w:t>adab</w:t>
      </w:r>
      <w:r w:rsidRPr="009C5FC7">
        <w:rPr>
          <w:rFonts w:ascii="Arial Narrow" w:hAnsi="Arial Narrow"/>
          <w:sz w:val="20"/>
          <w:szCs w:val="20"/>
        </w:rPr>
        <w:t xml:space="preserve"> serves as a link between the metaphysical dimension and social life by requiring human beings to properly position religion, knowledge, material interests, and worldly concerns. In the context of religious commodification, the primary issue is not the existence of religion-based economic activities, but rather a shift in orientation in which popularity, consumption, image, and profit displace religion’s function as a source of truth, morality, and spiritual formation. This study argues that al-Attas’s Sufi metaphysics can serve as a philosophical framework for preserving the spiritual depth of religion amid modernity and market logic</w:t>
      </w:r>
      <w:r>
        <w:t>.</w:t>
      </w:r>
    </w:p>
    <w:p w14:paraId="5DEA0737" w14:textId="77777777" w:rsidR="009C5FC7" w:rsidRDefault="009C5FC7" w:rsidP="009C5FC7">
      <w:pPr>
        <w:jc w:val="both"/>
        <w:rPr>
          <w:rFonts w:ascii="Arial" w:eastAsia="Arial" w:hAnsi="Arial" w:cs="Arial"/>
          <w:b/>
          <w:bCs/>
          <w:sz w:val="22"/>
          <w:szCs w:val="22"/>
        </w:rPr>
      </w:pPr>
    </w:p>
    <w:p w14:paraId="2EFDE52E" w14:textId="3BB5C663" w:rsidR="007F2B05" w:rsidRPr="009C5FC7" w:rsidRDefault="00382E17" w:rsidP="007F2B05">
      <w:pPr>
        <w:ind w:right="567"/>
        <w:jc w:val="both"/>
        <w:rPr>
          <w:rFonts w:ascii="Arial Narrow" w:hAnsi="Arial Narrow"/>
          <w:b/>
          <w:sz w:val="20"/>
          <w:szCs w:val="20"/>
        </w:rPr>
      </w:pPr>
      <w:r w:rsidRPr="009C5FC7">
        <w:rPr>
          <w:rFonts w:ascii="Arial Narrow" w:eastAsia="Arial" w:hAnsi="Arial Narrow" w:cs="Arial"/>
          <w:b/>
          <w:bCs/>
          <w:color w:val="000000"/>
          <w:sz w:val="20"/>
          <w:szCs w:val="20"/>
        </w:rPr>
        <w:t xml:space="preserve">Keywords: </w:t>
      </w:r>
      <w:r w:rsidR="009C5FC7" w:rsidRPr="009C5FC7">
        <w:rPr>
          <w:rFonts w:ascii="Arial Narrow" w:hAnsi="Arial Narrow"/>
          <w:b/>
          <w:sz w:val="20"/>
          <w:szCs w:val="20"/>
        </w:rPr>
        <w:t xml:space="preserve">Sufi Metaphysics; Islamic </w:t>
      </w:r>
      <w:r w:rsidR="009C5FC7" w:rsidRPr="009C5FC7">
        <w:rPr>
          <w:rStyle w:val="Emphasis"/>
          <w:rFonts w:ascii="Arial Narrow" w:hAnsi="Arial Narrow"/>
          <w:b/>
          <w:sz w:val="20"/>
          <w:szCs w:val="20"/>
        </w:rPr>
        <w:t>Worldview</w:t>
      </w:r>
      <w:r w:rsidR="009C5FC7" w:rsidRPr="009C5FC7">
        <w:rPr>
          <w:rFonts w:ascii="Arial Narrow" w:hAnsi="Arial Narrow"/>
          <w:b/>
          <w:sz w:val="20"/>
          <w:szCs w:val="20"/>
        </w:rPr>
        <w:t>; Syed Muhammad Naquib al-Attas; Religious</w:t>
      </w:r>
      <w:r w:rsidR="009C5FC7">
        <w:rPr>
          <w:rFonts w:ascii="Arial Narrow" w:hAnsi="Arial Narrow"/>
          <w:b/>
          <w:sz w:val="20"/>
          <w:szCs w:val="20"/>
        </w:rPr>
        <w:t xml:space="preserve"> </w:t>
      </w:r>
      <w:r w:rsidR="009C5FC7" w:rsidRPr="009C5FC7">
        <w:rPr>
          <w:rFonts w:ascii="Arial Narrow" w:hAnsi="Arial Narrow"/>
          <w:b/>
          <w:sz w:val="20"/>
          <w:szCs w:val="20"/>
        </w:rPr>
        <w:t>Commodification.</w:t>
      </w:r>
    </w:p>
    <w:p w14:paraId="5D4DEBA7" w14:textId="77777777" w:rsidR="007F2B05" w:rsidRPr="009C5FC7" w:rsidRDefault="007F2B05" w:rsidP="007F2B05">
      <w:pPr>
        <w:jc w:val="both"/>
        <w:rPr>
          <w:rFonts w:ascii="Arial Narrow" w:eastAsia="Arial" w:hAnsi="Arial Narrow" w:cs="Arial"/>
          <w:b/>
          <w:i/>
          <w:iCs/>
          <w:color w:val="000000"/>
          <w:sz w:val="20"/>
          <w:szCs w:val="20"/>
        </w:rPr>
      </w:pPr>
    </w:p>
    <w:p w14:paraId="662FC6F3" w14:textId="18DE08E3" w:rsidR="00060849" w:rsidRPr="009C5FC7" w:rsidRDefault="00060849">
      <w:pPr>
        <w:jc w:val="both"/>
        <w:rPr>
          <w:rFonts w:ascii="Arial Narrow" w:eastAsia="Arial" w:hAnsi="Arial Narrow" w:cs="Arial"/>
          <w:b/>
          <w:i/>
          <w:iCs/>
          <w:color w:val="000000"/>
          <w:sz w:val="20"/>
          <w:szCs w:val="20"/>
        </w:rPr>
      </w:pPr>
    </w:p>
    <w:p w14:paraId="51F057E1" w14:textId="08199F5A" w:rsidR="00060849" w:rsidRDefault="00060849">
      <w:pPr>
        <w:jc w:val="center"/>
        <w:rPr>
          <w:rFonts w:ascii="Arial" w:eastAsia="Arial" w:hAnsi="Arial" w:cs="Arial"/>
        </w:rPr>
      </w:pPr>
    </w:p>
    <w:p w14:paraId="5A02EADA" w14:textId="3CF89F03" w:rsidR="006B65DE" w:rsidRDefault="006B65DE">
      <w:pPr>
        <w:jc w:val="center"/>
        <w:rPr>
          <w:rFonts w:ascii="Arial" w:eastAsia="Arial" w:hAnsi="Arial" w:cs="Arial"/>
        </w:rPr>
      </w:pPr>
    </w:p>
    <w:p w14:paraId="28F90C8F" w14:textId="756394F3" w:rsidR="006B65DE" w:rsidRDefault="006B65DE">
      <w:pPr>
        <w:jc w:val="center"/>
        <w:rPr>
          <w:rFonts w:ascii="Arial" w:eastAsia="Arial" w:hAnsi="Arial" w:cs="Arial"/>
        </w:rPr>
      </w:pPr>
    </w:p>
    <w:p w14:paraId="085627AA" w14:textId="6C3C621F" w:rsidR="006B65DE" w:rsidRDefault="006B65DE">
      <w:pPr>
        <w:jc w:val="center"/>
        <w:rPr>
          <w:rFonts w:ascii="Arial" w:eastAsia="Arial" w:hAnsi="Arial" w:cs="Arial"/>
        </w:rPr>
      </w:pPr>
    </w:p>
    <w:p w14:paraId="638D3665" w14:textId="3B6CB9B4" w:rsidR="006B65DE" w:rsidRDefault="006B65DE">
      <w:pPr>
        <w:jc w:val="center"/>
        <w:rPr>
          <w:rFonts w:ascii="Arial" w:eastAsia="Arial" w:hAnsi="Arial" w:cs="Arial"/>
        </w:rPr>
      </w:pPr>
    </w:p>
    <w:p w14:paraId="551CEF47" w14:textId="52145C2C" w:rsidR="006B65DE" w:rsidRDefault="006B65DE">
      <w:pPr>
        <w:jc w:val="center"/>
        <w:rPr>
          <w:rFonts w:ascii="Arial" w:eastAsia="Arial" w:hAnsi="Arial" w:cs="Arial"/>
        </w:rPr>
      </w:pPr>
    </w:p>
    <w:p w14:paraId="7220D49B" w14:textId="7089293B" w:rsidR="006B65DE" w:rsidRDefault="006B65DE">
      <w:pPr>
        <w:jc w:val="center"/>
        <w:rPr>
          <w:rFonts w:ascii="Arial" w:eastAsia="Arial" w:hAnsi="Arial" w:cs="Arial"/>
        </w:rPr>
      </w:pPr>
    </w:p>
    <w:p w14:paraId="58FF9E10" w14:textId="615FBFBA" w:rsidR="006B65DE" w:rsidRDefault="006B65DE">
      <w:pPr>
        <w:jc w:val="center"/>
        <w:rPr>
          <w:rFonts w:ascii="Arial" w:eastAsia="Arial" w:hAnsi="Arial" w:cs="Arial"/>
        </w:rPr>
      </w:pPr>
    </w:p>
    <w:p w14:paraId="314B1C56" w14:textId="298AD9F3" w:rsidR="006B65DE" w:rsidRDefault="006B65DE">
      <w:pPr>
        <w:jc w:val="center"/>
        <w:rPr>
          <w:rFonts w:ascii="Arial" w:eastAsia="Arial" w:hAnsi="Arial" w:cs="Arial"/>
        </w:rPr>
      </w:pPr>
    </w:p>
    <w:p w14:paraId="4ED7F66D" w14:textId="4E158173" w:rsidR="006B65DE" w:rsidRDefault="006B65DE">
      <w:pPr>
        <w:jc w:val="center"/>
        <w:rPr>
          <w:rFonts w:ascii="Arial" w:eastAsia="Arial" w:hAnsi="Arial" w:cs="Arial"/>
        </w:rPr>
      </w:pPr>
    </w:p>
    <w:p w14:paraId="2A13E80E" w14:textId="58BA1B4E" w:rsidR="006B65DE" w:rsidRDefault="006B65DE">
      <w:pPr>
        <w:jc w:val="center"/>
        <w:rPr>
          <w:rFonts w:ascii="Arial" w:eastAsia="Arial" w:hAnsi="Arial" w:cs="Arial"/>
        </w:rPr>
      </w:pPr>
    </w:p>
    <w:p w14:paraId="76B65E58" w14:textId="4D4E3C18" w:rsidR="006B65DE" w:rsidRDefault="006B65DE">
      <w:pPr>
        <w:jc w:val="center"/>
        <w:rPr>
          <w:rFonts w:ascii="Arial" w:eastAsia="Arial" w:hAnsi="Arial" w:cs="Arial"/>
        </w:rPr>
      </w:pPr>
    </w:p>
    <w:p w14:paraId="4D6454BC" w14:textId="1D139F58" w:rsidR="006B65DE" w:rsidRDefault="006B65DE">
      <w:pPr>
        <w:jc w:val="center"/>
        <w:rPr>
          <w:rFonts w:ascii="Arial" w:eastAsia="Arial" w:hAnsi="Arial" w:cs="Arial"/>
        </w:rPr>
      </w:pPr>
    </w:p>
    <w:p w14:paraId="14D4ADCA" w14:textId="3E1BE86A" w:rsidR="006B65DE" w:rsidRDefault="006B65DE">
      <w:pPr>
        <w:jc w:val="center"/>
        <w:rPr>
          <w:rFonts w:ascii="Arial" w:eastAsia="Arial" w:hAnsi="Arial" w:cs="Arial"/>
        </w:rPr>
      </w:pPr>
    </w:p>
    <w:p w14:paraId="4FAFEFAA" w14:textId="086FB6C6" w:rsidR="006B65DE" w:rsidRDefault="006B65DE">
      <w:pPr>
        <w:jc w:val="center"/>
        <w:rPr>
          <w:rFonts w:ascii="Arial" w:eastAsia="Arial" w:hAnsi="Arial" w:cs="Arial"/>
        </w:rPr>
      </w:pPr>
    </w:p>
    <w:p w14:paraId="40C390E3" w14:textId="299A2ED4" w:rsidR="00F33437" w:rsidRDefault="00F33437">
      <w:pPr>
        <w:jc w:val="center"/>
        <w:rPr>
          <w:rFonts w:ascii="Arial" w:eastAsia="Arial" w:hAnsi="Arial" w:cs="Arial"/>
        </w:rPr>
      </w:pPr>
    </w:p>
    <w:p w14:paraId="1B03571B" w14:textId="6A316359" w:rsidR="00F33437" w:rsidRDefault="00F33437">
      <w:pPr>
        <w:jc w:val="center"/>
        <w:rPr>
          <w:rFonts w:ascii="Arial" w:eastAsia="Arial" w:hAnsi="Arial" w:cs="Arial"/>
        </w:rPr>
      </w:pPr>
    </w:p>
    <w:p w14:paraId="03BD448C" w14:textId="0EFB61F7" w:rsidR="00F33437" w:rsidRDefault="00F33437">
      <w:pPr>
        <w:jc w:val="center"/>
        <w:rPr>
          <w:rFonts w:ascii="Arial" w:eastAsia="Arial" w:hAnsi="Arial" w:cs="Arial"/>
        </w:rPr>
      </w:pPr>
    </w:p>
    <w:p w14:paraId="5CE9EF8F" w14:textId="77777777" w:rsidR="00F33437" w:rsidRDefault="00F33437">
      <w:pPr>
        <w:jc w:val="center"/>
        <w:rPr>
          <w:rFonts w:ascii="Arial" w:eastAsia="Arial" w:hAnsi="Arial" w:cs="Arial"/>
        </w:rPr>
      </w:pPr>
    </w:p>
    <w:p w14:paraId="71BA81ED" w14:textId="7623B134" w:rsidR="006B65DE" w:rsidRDefault="006B65DE">
      <w:pPr>
        <w:jc w:val="center"/>
        <w:rPr>
          <w:rFonts w:ascii="Arial" w:eastAsia="Arial" w:hAnsi="Arial" w:cs="Arial"/>
        </w:rPr>
      </w:pPr>
    </w:p>
    <w:p w14:paraId="52520B21" w14:textId="77777777" w:rsidR="009C5FC7" w:rsidRDefault="009C5FC7">
      <w:pPr>
        <w:jc w:val="center"/>
        <w:rPr>
          <w:rFonts w:ascii="Arial" w:eastAsia="Arial" w:hAnsi="Arial" w:cs="Arial"/>
        </w:rPr>
      </w:pPr>
      <w:bookmarkStart w:id="0" w:name="_GoBack"/>
      <w:bookmarkEnd w:id="0"/>
    </w:p>
    <w:p w14:paraId="0C683965" w14:textId="77777777" w:rsidR="00060849" w:rsidRDefault="00060849">
      <w:pPr>
        <w:jc w:val="center"/>
        <w:rPr>
          <w:rFonts w:ascii="Arial" w:eastAsia="Arial" w:hAnsi="Arial" w:cs="Arial"/>
        </w:rPr>
      </w:pPr>
    </w:p>
    <w:p w14:paraId="27F56550" w14:textId="77777777" w:rsidR="00F33437" w:rsidRPr="0020177C" w:rsidRDefault="00382E17" w:rsidP="0020177C">
      <w:pPr>
        <w:spacing w:line="360" w:lineRule="auto"/>
        <w:jc w:val="both"/>
        <w:rPr>
          <w:rFonts w:ascii="Arial Narrow" w:eastAsia="Arial" w:hAnsi="Arial Narrow" w:cs="Arial"/>
          <w:b/>
          <w:bCs/>
        </w:rPr>
      </w:pPr>
      <w:r w:rsidRPr="0020177C">
        <w:rPr>
          <w:rFonts w:ascii="Arial Narrow" w:eastAsia="Arial" w:hAnsi="Arial Narrow" w:cs="Arial"/>
          <w:b/>
          <w:bCs/>
        </w:rPr>
        <w:lastRenderedPageBreak/>
        <w:t>PENDAHULUAN</w:t>
      </w:r>
      <w:bookmarkStart w:id="1" w:name="_Hlk236844341"/>
    </w:p>
    <w:p w14:paraId="09E07145" w14:textId="19C252F5" w:rsidR="00F33437" w:rsidRPr="0020177C" w:rsidRDefault="00F33437" w:rsidP="0020177C">
      <w:pPr>
        <w:spacing w:line="360" w:lineRule="auto"/>
        <w:ind w:firstLine="426"/>
        <w:jc w:val="both"/>
        <w:rPr>
          <w:rFonts w:ascii="Arial Narrow" w:hAnsi="Arial Narrow"/>
        </w:rPr>
      </w:pPr>
      <w:r w:rsidRPr="0020177C">
        <w:rPr>
          <w:rFonts w:ascii="Arial Narrow" w:hAnsi="Arial Narrow"/>
        </w:rPr>
        <w:t>Perkembangan masyarakat modern telah membawa agama ke dalam ruang kehidupan yang semakin kompleks. Agama tidak lagi hanya hadir dalam institusi ibadah, pendidikan, dan pembinaan moral, tetapi juga berkembang dalam ruang media digital, industri kreatif, perdagangan, pariwisata, gaya hidup, dan budaya konsumsi. Perubahan tersebut menunjukkan bahwa ekspresi keberagamaan mengalami perluasan bentuk dan ruang. Kemajuan teknologi komunikasi bahkan memungkinkan pesan, simbol, identitas, dan praktik keagamaan diproduksi serta disebarluaskan secara cepat kepada masyarakat luas. Kondisi ini memberikan peluang bagi agama untuk memainkan peran yang lebih besar dalam kehidupan publik. Namun, perkembangan tersebut juga menghadirkan persoalan ketika agama mulai berinteraksi secara intensif dengan mekanisme pasar dan logika konsumsi. Dalam konteks inilah fenomena komodifikasi agama menjadi penting untuk dikaji karena memperlihatkan perubahan posisi agama dari sekadar sumber nilai dan orientasi kehidupan menuju sesuatu yang juga dapat dikemas, dipasarkan, dikonsumsi, dan dipertukarkan dalam ruang sosial.</w:t>
      </w:r>
      <w:r w:rsidR="00F65A1A">
        <w:rPr>
          <w:rStyle w:val="FootnoteReference"/>
          <w:rFonts w:ascii="Arial Narrow" w:hAnsi="Arial Narrow"/>
        </w:rPr>
        <w:footnoteReference w:id="1"/>
      </w:r>
    </w:p>
    <w:p w14:paraId="7E1D7A91" w14:textId="36683B0B" w:rsidR="00F33437" w:rsidRPr="0020177C" w:rsidRDefault="00F33437" w:rsidP="0020177C">
      <w:pPr>
        <w:spacing w:line="360" w:lineRule="auto"/>
        <w:ind w:firstLine="426"/>
        <w:jc w:val="both"/>
        <w:rPr>
          <w:rFonts w:ascii="Arial Narrow" w:hAnsi="Arial Narrow"/>
        </w:rPr>
      </w:pPr>
      <w:r w:rsidRPr="0020177C">
        <w:rPr>
          <w:rFonts w:ascii="Arial Narrow" w:hAnsi="Arial Narrow"/>
        </w:rPr>
        <w:t xml:space="preserve">Komodifikasi agama pada dasarnya menunjuk pada proses ketika unsur-unsur keagamaan memperoleh bentuk dan nilai baru melalui mekanisme pasar. Simbol, identitas, penampilan, narasi, produk, kegiatan, bahkan pengalaman keagamaan dapat dikonstruksi menjadi bagian dari komoditas yang memiliki nilai ekonomi maupun nilai popularitas. Fenomena tersebut dapat ditemukan dalam berbagai bentuk kehidupan kontemporer, seperti perkembangan industri busana muslim, wisata religi, produk halal, konten dakwah digital, penerbitan buku keagamaan, kegiatan keagamaan yang dikemas secara komersial, serta penggunaan simbol agama dalam pemasaran. Fenomena tersebut tidak dengan sendirinya menunjukkan bahwa agama kehilangan fungsi spiritualnya. Persoalan yang lebih mendasar terletak pada kemungkinan terjadinya perubahan orientasi ketika nilai agama mulai dipengaruhi oleh logika pasar, popularitas, citra, dan konsumsi. Dalam kondisi demikian, agama menghadapi tantangan untuk mempertahankan kedalaman </w:t>
      </w:r>
      <w:r w:rsidRPr="0020177C">
        <w:rPr>
          <w:rFonts w:ascii="Arial Narrow" w:hAnsi="Arial Narrow"/>
        </w:rPr>
        <w:lastRenderedPageBreak/>
        <w:t>makna spiritualnya di tengah perubahan cara masyarakat memproduksi dan mengonsumsi ekspresi keagamaan.</w:t>
      </w:r>
      <w:r w:rsidR="00F65A1A">
        <w:rPr>
          <w:rStyle w:val="FootnoteReference"/>
          <w:rFonts w:ascii="Arial Narrow" w:hAnsi="Arial Narrow"/>
        </w:rPr>
        <w:footnoteReference w:id="2"/>
      </w:r>
    </w:p>
    <w:p w14:paraId="530DB61F" w14:textId="28319A97" w:rsidR="0020177C" w:rsidRPr="0020177C" w:rsidRDefault="00F33437" w:rsidP="0020177C">
      <w:pPr>
        <w:spacing w:line="360" w:lineRule="auto"/>
        <w:ind w:firstLine="426"/>
        <w:jc w:val="both"/>
        <w:rPr>
          <w:rFonts w:ascii="Arial Narrow" w:hAnsi="Arial Narrow"/>
        </w:rPr>
      </w:pPr>
      <w:r w:rsidRPr="0020177C">
        <w:rPr>
          <w:rFonts w:ascii="Arial Narrow" w:hAnsi="Arial Narrow"/>
        </w:rPr>
        <w:t>Persoalan tersebut pada akhirnya tidak hanya berkaitan dengan hubungan agama dan ekonomi, tetapi juga menyentuh persoalan filosofis mengenai hakikat manusia dan cara manusia memahami realitas. Ketika agama semakin sering ditampilkan dalam bentuk simbolik dan konsumtif, muncul pertanyaan mengenai apakah keberagamaan masih dipahami sebagai proses pembentukan manusia atau justru semakin banyak direduksi menjadi identitas sosial dan gaya hidup. Pertanyaan tersebut menjadi penting karena agama dalam tradisi Islam tidak hanya mengatur hubungan manusia dengan aktivitas ritual, tetapi juga memberikan pandangan menyeluruh mengenai realitas, ilmu, manusia, moralitas, kehidupan, dan tujuan akhir keberadaan. Dengan demikian, pembahasan mengenai komodifikasi agama membutuhkan kerangka pemikiran yang mampu menjelaskan agama bukan hanya dari aspek sosial dan ekonomi, tetapi juga dari dimensi metafisis dan spiritual.</w:t>
      </w:r>
      <w:r w:rsidR="00F65A1A">
        <w:rPr>
          <w:rStyle w:val="FootnoteReference"/>
          <w:rFonts w:ascii="Arial Narrow" w:hAnsi="Arial Narrow"/>
        </w:rPr>
        <w:footnoteReference w:id="3"/>
      </w:r>
    </w:p>
    <w:p w14:paraId="2ED4FEAB" w14:textId="1D23F479" w:rsidR="0020177C" w:rsidRPr="0020177C" w:rsidRDefault="00F33437" w:rsidP="005946CE">
      <w:pPr>
        <w:spacing w:line="360" w:lineRule="auto"/>
        <w:ind w:firstLine="426"/>
        <w:jc w:val="both"/>
        <w:rPr>
          <w:rFonts w:ascii="Arial Narrow" w:hAnsi="Arial Narrow"/>
        </w:rPr>
      </w:pPr>
      <w:r w:rsidRPr="0020177C">
        <w:rPr>
          <w:rFonts w:ascii="Arial Narrow" w:hAnsi="Arial Narrow"/>
        </w:rPr>
        <w:t xml:space="preserve">Dalam konteks tersebut, pemikiran Syed Muhammad Naquib al-Attas memiliki relevansi yang kuat untuk dikaji. Al-Attas merupakan salah satu pemikir Muslim kontemporer yang memberikan perhatian besar terhadap persoalan </w:t>
      </w:r>
      <w:r w:rsidRPr="0020177C">
        <w:rPr>
          <w:rStyle w:val="Emphasis"/>
          <w:rFonts w:ascii="Arial Narrow" w:hAnsi="Arial Narrow"/>
        </w:rPr>
        <w:t>worldview</w:t>
      </w:r>
      <w:r w:rsidRPr="0020177C">
        <w:rPr>
          <w:rFonts w:ascii="Arial Narrow" w:hAnsi="Arial Narrow"/>
        </w:rPr>
        <w:t xml:space="preserve"> Islam, ilmu pengetahuan, pendidikan, sekularisasi, adab, dan hakikat manusia. Pemikirannya berangkat dari pandangan bahwa Islam memiliki struktur pandangan hidup yang khas dan tidak dapat disamakan begitu saja dengan pandangan hidup sekuler. </w:t>
      </w:r>
      <w:r w:rsidRPr="0020177C">
        <w:rPr>
          <w:rStyle w:val="Emphasis"/>
          <w:rFonts w:ascii="Arial Narrow" w:hAnsi="Arial Narrow"/>
        </w:rPr>
        <w:t>Worldview</w:t>
      </w:r>
      <w:r w:rsidRPr="0020177C">
        <w:rPr>
          <w:rFonts w:ascii="Arial Narrow" w:hAnsi="Arial Narrow"/>
        </w:rPr>
        <w:t xml:space="preserve"> Islam mencakup cara memahami realitas yang melibatkan aspek duniawi sekaligus ukhrawi, material sekaligus spiritual, empiris sekaligus metafisis. Karena itu, pemikiran Al-Attas dapat digunakan sebagai kerangka filosofis untuk melihat kembali posisi agama dalam </w:t>
      </w:r>
      <w:r w:rsidRPr="0020177C">
        <w:rPr>
          <w:rFonts w:ascii="Arial Narrow" w:hAnsi="Arial Narrow"/>
        </w:rPr>
        <w:lastRenderedPageBreak/>
        <w:t>kehidupan manusia ketika agama berhadapan dengan perkembangan modernitas dan perubahan orientasi sosial.</w:t>
      </w:r>
      <w:r w:rsidR="00F65A1A">
        <w:rPr>
          <w:rStyle w:val="FootnoteReference"/>
          <w:rFonts w:ascii="Arial Narrow" w:hAnsi="Arial Narrow"/>
        </w:rPr>
        <w:footnoteReference w:id="4"/>
      </w:r>
    </w:p>
    <w:p w14:paraId="06B45774" w14:textId="62809B43" w:rsidR="0020177C" w:rsidRPr="0020177C" w:rsidRDefault="00F33437" w:rsidP="0020177C">
      <w:pPr>
        <w:spacing w:line="360" w:lineRule="auto"/>
        <w:ind w:firstLine="426"/>
        <w:jc w:val="both"/>
        <w:rPr>
          <w:rFonts w:ascii="Arial Narrow" w:hAnsi="Arial Narrow"/>
        </w:rPr>
      </w:pPr>
      <w:r w:rsidRPr="0020177C">
        <w:rPr>
          <w:rFonts w:ascii="Arial Narrow" w:hAnsi="Arial Narrow"/>
        </w:rPr>
        <w:t xml:space="preserve">Konsep </w:t>
      </w:r>
      <w:r w:rsidRPr="0020177C">
        <w:rPr>
          <w:rStyle w:val="Emphasis"/>
          <w:rFonts w:ascii="Arial Narrow" w:hAnsi="Arial Narrow"/>
        </w:rPr>
        <w:t>worldview</w:t>
      </w:r>
      <w:r w:rsidRPr="0020177C">
        <w:rPr>
          <w:rFonts w:ascii="Arial Narrow" w:hAnsi="Arial Narrow"/>
        </w:rPr>
        <w:t xml:space="preserve"> dalam pemikiran Al-Attas memiliki posisi fundamental karena berhubungan dengan cara manusia memahami hakikat keberadaan dan menempatkan segala sesuatu dalam struktur realitas yang benar. Pandangan hidup Islam tidak berhenti pada pengetahuan mengenai dunia fisik, tetapi mencakup pemahaman mengenai Tuhan, manusia, alam, ilmu, kebahagiaan, kehidupan setelah kematian, dan tujuan penciptaan. Dengan demikian, </w:t>
      </w:r>
      <w:r w:rsidRPr="0020177C">
        <w:rPr>
          <w:rStyle w:val="Emphasis"/>
          <w:rFonts w:ascii="Arial Narrow" w:hAnsi="Arial Narrow"/>
        </w:rPr>
        <w:t>worldview</w:t>
      </w:r>
      <w:r w:rsidRPr="0020177C">
        <w:rPr>
          <w:rFonts w:ascii="Arial Narrow" w:hAnsi="Arial Narrow"/>
        </w:rPr>
        <w:t xml:space="preserve"> Islam memberikan orientasi terhadap seluruh aktivitas manusia. Agama tidak ditempatkan hanya sebagai salah satu bidang kehidupan, tetapi sebagai dasar yang memberikan makna dan arah terhadap kehidupan secara keseluruhan. Kerangka ini menjadi penting ketika digunakan untuk membaca fenomena komodifikasi agama karena dapat membantu membedakan antara agama sebagai sumber orientasi kehidupan dengan agama sebagai objek konsumsi dan produksi pasar.</w:t>
      </w:r>
      <w:r w:rsidR="00F65A1A">
        <w:rPr>
          <w:rStyle w:val="FootnoteReference"/>
          <w:rFonts w:ascii="Arial Narrow" w:hAnsi="Arial Narrow"/>
        </w:rPr>
        <w:footnoteReference w:id="5"/>
      </w:r>
    </w:p>
    <w:p w14:paraId="2C106013" w14:textId="04ACD579" w:rsidR="0020177C" w:rsidRPr="0020177C" w:rsidRDefault="00F33437" w:rsidP="0020177C">
      <w:pPr>
        <w:spacing w:line="360" w:lineRule="auto"/>
        <w:ind w:firstLine="426"/>
        <w:jc w:val="both"/>
        <w:rPr>
          <w:rFonts w:ascii="Arial Narrow" w:hAnsi="Arial Narrow"/>
        </w:rPr>
      </w:pPr>
      <w:r w:rsidRPr="0020177C">
        <w:rPr>
          <w:rFonts w:ascii="Arial Narrow" w:hAnsi="Arial Narrow"/>
        </w:rPr>
        <w:t xml:space="preserve">Salah satu dimensi penting dalam </w:t>
      </w:r>
      <w:r w:rsidRPr="0020177C">
        <w:rPr>
          <w:rStyle w:val="Emphasis"/>
          <w:rFonts w:ascii="Arial Narrow" w:hAnsi="Arial Narrow"/>
        </w:rPr>
        <w:t>worldview</w:t>
      </w:r>
      <w:r w:rsidRPr="0020177C">
        <w:rPr>
          <w:rFonts w:ascii="Arial Narrow" w:hAnsi="Arial Narrow"/>
        </w:rPr>
        <w:t xml:space="preserve"> Al-Attas adalah dimensi metafisis. Metafisika dalam tradisi Islam tidak hanya membicarakan realitas yang berada di luar pengalaman indrawi, tetapi juga berkaitan dengan persoalan Tuhan, jiwa, keberadaan, tujuan kehidupan, dan hubungan antara realitas material dengan realitas spiritual. Dalam pemikiran Islam, persoalan metafisika memiliki hubungan erat dengan cara manusia memahami dirinya sendiri. Manusia tidak dapat direduksi menjadi tubuh, kebutuhan material, atau makhluk ekonomi. Ia memiliki dimensi spiritual yang menghubungkannya dengan sumber keberadaan dan tujuan akhir kehidupan. Perspektif tersebut menjadi relevan untuk menghadapi kecenderungan modern yang sering menempatkan manusia dalam kerangka material, utilitarian, dan konsumtif.</w:t>
      </w:r>
      <w:r w:rsidR="001953DC">
        <w:rPr>
          <w:rStyle w:val="FootnoteReference"/>
          <w:rFonts w:ascii="Arial Narrow" w:hAnsi="Arial Narrow"/>
        </w:rPr>
        <w:footnoteReference w:id="6"/>
      </w:r>
    </w:p>
    <w:p w14:paraId="2921AAB4" w14:textId="1722DBB6" w:rsidR="0020177C" w:rsidRPr="0020177C" w:rsidRDefault="00F33437" w:rsidP="0020177C">
      <w:pPr>
        <w:spacing w:line="360" w:lineRule="auto"/>
        <w:ind w:firstLine="426"/>
        <w:jc w:val="both"/>
        <w:rPr>
          <w:rFonts w:ascii="Arial Narrow" w:hAnsi="Arial Narrow"/>
        </w:rPr>
      </w:pPr>
      <w:r w:rsidRPr="0020177C">
        <w:rPr>
          <w:rFonts w:ascii="Arial Narrow" w:hAnsi="Arial Narrow"/>
        </w:rPr>
        <w:lastRenderedPageBreak/>
        <w:t xml:space="preserve">Dalam kerangka metafisis tersebut, dimensi sufi memiliki posisi penting karena tradisi tasawuf memberikan perhatian terhadap persoalan batin manusia, penyucian jiwa, pengendalian keinginan, kedekatan kepada Allah, dan pencapaian kehidupan yang berorientasi pada nilai spiritual. Metafisika sufi tidak hanya berbicara mengenai konsep abstrak tentang Tuhan dan keberadaan, tetapi juga berhubungan dengan transformasi manusia melalui proses pembentukan batin dan akhlak. Oleh karena itu, metafisika sufi dapat dipahami sebagai salah satu dimensi yang membantu menjelaskan bagaimana manusia seharusnya memahami keberadaan dirinya dalam hubungan dengan Tuhan dan realitas. Dalam konteks penelitian ini, keberadaan metafisika sufi dalam </w:t>
      </w:r>
      <w:r w:rsidRPr="0020177C">
        <w:rPr>
          <w:rStyle w:val="Emphasis"/>
          <w:rFonts w:ascii="Arial Narrow" w:hAnsi="Arial Narrow"/>
        </w:rPr>
        <w:t>worldview</w:t>
      </w:r>
      <w:r w:rsidRPr="0020177C">
        <w:rPr>
          <w:rFonts w:ascii="Arial Narrow" w:hAnsi="Arial Narrow"/>
        </w:rPr>
        <w:t xml:space="preserve"> Al-Attas menjadi penting karena menawarkan perspektif yang menempatkan dimensi spiritual sebagai bagian integral dari pemahaman mengenai manusia dan kehidupan.</w:t>
      </w:r>
      <w:r w:rsidR="001953DC">
        <w:rPr>
          <w:rStyle w:val="FootnoteReference"/>
          <w:rFonts w:ascii="Arial Narrow" w:hAnsi="Arial Narrow"/>
        </w:rPr>
        <w:footnoteReference w:id="7"/>
      </w:r>
    </w:p>
    <w:p w14:paraId="103CDD6B" w14:textId="05AA63CE" w:rsidR="0020177C" w:rsidRPr="0020177C" w:rsidRDefault="00F33437" w:rsidP="0020177C">
      <w:pPr>
        <w:spacing w:line="360" w:lineRule="auto"/>
        <w:ind w:firstLine="426"/>
        <w:jc w:val="both"/>
        <w:rPr>
          <w:rFonts w:ascii="Arial Narrow" w:hAnsi="Arial Narrow"/>
        </w:rPr>
      </w:pPr>
      <w:r w:rsidRPr="0020177C">
        <w:rPr>
          <w:rFonts w:ascii="Arial Narrow" w:hAnsi="Arial Narrow"/>
        </w:rPr>
        <w:t>Pemikiran Al-Attas mengenai tasawuf juga tidak dapat dipisahkan dari konsep manusia sebagai makhluk yang memiliki dimensi jasmani dan ruhani. Manusia memiliki kecenderungan terhadap kebutuhan duniawi, tetapi pada saat yang sama memiliki tanggung jawab untuk mengembangkan dimensi spiritualnya. Ketidakseimbangan antara kedua dimensi tersebut dapat menyebabkan manusia kehilangan orientasi terhadap tujuan kehidupannya. Dalam konteks masyarakat konsumtif, persoalan tersebut menjadi semakin penting karena berbagai bentuk keinginan manusia dapat dikembangkan dan diarahkan oleh mekanisme pasar. Ketika agama juga memasuki ruang konsumsi, terdapat kemungkinan bahwa kebutuhan spiritual manusia diekspresikan melalui bentuk-bentuk material yang tidak selalu berbanding lurus dengan kedalaman penghayatan agama. Oleh karena itu, kajian terhadap metafisika sufi dapat menjadi sarana untuk mengembalikan pembahasan agama pada persoalan yang lebih fundamental, yaitu pembentukan manusia dan orientasi kehidupannya.</w:t>
      </w:r>
      <w:r w:rsidR="001953DC">
        <w:rPr>
          <w:rStyle w:val="FootnoteReference"/>
          <w:rFonts w:ascii="Arial Narrow" w:hAnsi="Arial Narrow"/>
        </w:rPr>
        <w:footnoteReference w:id="8"/>
      </w:r>
    </w:p>
    <w:p w14:paraId="45B42EE3" w14:textId="0D551659" w:rsidR="0020177C" w:rsidRPr="0020177C" w:rsidRDefault="00F33437" w:rsidP="0020177C">
      <w:pPr>
        <w:spacing w:line="360" w:lineRule="auto"/>
        <w:ind w:firstLine="426"/>
        <w:jc w:val="both"/>
        <w:rPr>
          <w:rFonts w:ascii="Arial Narrow" w:hAnsi="Arial Narrow"/>
        </w:rPr>
      </w:pPr>
      <w:r w:rsidRPr="0020177C">
        <w:rPr>
          <w:rFonts w:ascii="Arial Narrow" w:hAnsi="Arial Narrow"/>
        </w:rPr>
        <w:lastRenderedPageBreak/>
        <w:t>Konsep tersebut sekaligus memperlihatkan bahwa komodifikasi agama perlu dibaca secara lebih kritis. Tidak setiap produk atau aktivitas ekonomi yang menggunakan unsur keagamaan dapat langsung dianggap sebagai bentuk penyimpangan agama. Produk halal, busana muslim, buku keagamaan, wisata religi, maupun konten dakwah dapat memberikan manfaat bagi masyarakat dan menjadi bagian dari perkembangan ekonomi umat. Persoalan filosofis muncul ketika nilai agama lebih banyak ditentukan oleh kemampuan suatu simbol untuk menarik perhatian, menghasilkan keuntungan, atau membangun citra daripada kemampuannya membentuk kesadaran moral dan spiritual. Dengan demikian, yang menjadi persoalan utama bukan keberadaan agama dalam ruang ekonomi, melainkan perubahan orientasi makna ketika agama ditempatkan dalam logika komoditas.</w:t>
      </w:r>
      <w:r w:rsidR="001953DC">
        <w:rPr>
          <w:rStyle w:val="FootnoteReference"/>
          <w:rFonts w:ascii="Arial Narrow" w:hAnsi="Arial Narrow"/>
        </w:rPr>
        <w:footnoteReference w:id="9"/>
      </w:r>
    </w:p>
    <w:p w14:paraId="192B89B1" w14:textId="27AAAB1F" w:rsidR="0020177C" w:rsidRPr="0020177C" w:rsidRDefault="00F33437" w:rsidP="0020177C">
      <w:pPr>
        <w:spacing w:line="360" w:lineRule="auto"/>
        <w:ind w:firstLine="426"/>
        <w:jc w:val="both"/>
        <w:rPr>
          <w:rFonts w:ascii="Arial Narrow" w:hAnsi="Arial Narrow"/>
        </w:rPr>
      </w:pPr>
      <w:r w:rsidRPr="0020177C">
        <w:rPr>
          <w:rFonts w:ascii="Arial Narrow" w:hAnsi="Arial Narrow"/>
        </w:rPr>
        <w:t xml:space="preserve">Pada titik inilah </w:t>
      </w:r>
      <w:r w:rsidRPr="0020177C">
        <w:rPr>
          <w:rStyle w:val="Emphasis"/>
          <w:rFonts w:ascii="Arial Narrow" w:hAnsi="Arial Narrow"/>
        </w:rPr>
        <w:t>worldview</w:t>
      </w:r>
      <w:r w:rsidRPr="0020177C">
        <w:rPr>
          <w:rFonts w:ascii="Arial Narrow" w:hAnsi="Arial Narrow"/>
        </w:rPr>
        <w:t xml:space="preserve"> Al-Attas dapat memberikan kerangka kritis. Jika Islam dipahami sebagai pandangan hidup yang mencakup dimensi metafisis, epistemologis, etis, dan spiritual, maka agama tidak dapat direduksi menjadi seperangkat simbol yang dapat diproduksi untuk kepentingan konsumsi. Agama memiliki fungsi untuk membentuk cara manusia memahami realitas dan mengarahkan kehidupannya. Metafisika sufi dalam kerangka tersebut memberikan penekanan pada dimensi batin manusia, sehingga keberagamaan tidak berhenti pada ekspresi eksternal, tetapi berhubungan dengan proses penyucian jiwa, pembentukan akhlak, pengendalian diri, dan orientasi kepada Allah. Perspektif ini dapat menjadi dasar untuk menganalisis ketegangan antara kedalaman spiritual agama dengan kecenderungan komersialisasi ekspresi keagamaan.</w:t>
      </w:r>
      <w:r w:rsidR="001953DC">
        <w:rPr>
          <w:rStyle w:val="FootnoteReference"/>
          <w:rFonts w:ascii="Arial Narrow" w:hAnsi="Arial Narrow"/>
        </w:rPr>
        <w:footnoteReference w:id="10"/>
      </w:r>
    </w:p>
    <w:p w14:paraId="12AC62C0" w14:textId="45F609B8" w:rsidR="0020177C" w:rsidRPr="0020177C" w:rsidRDefault="00F33437" w:rsidP="005946CE">
      <w:pPr>
        <w:spacing w:line="360" w:lineRule="auto"/>
        <w:ind w:firstLine="426"/>
        <w:jc w:val="both"/>
        <w:rPr>
          <w:rFonts w:ascii="Arial Narrow" w:hAnsi="Arial Narrow"/>
        </w:rPr>
      </w:pPr>
      <w:r w:rsidRPr="0020177C">
        <w:rPr>
          <w:rFonts w:ascii="Arial Narrow" w:hAnsi="Arial Narrow"/>
        </w:rPr>
        <w:t xml:space="preserve">Pembahasan mengenai metafisika sufi dalam </w:t>
      </w:r>
      <w:r w:rsidRPr="0020177C">
        <w:rPr>
          <w:rStyle w:val="Emphasis"/>
          <w:rFonts w:ascii="Arial Narrow" w:hAnsi="Arial Narrow"/>
        </w:rPr>
        <w:t>worldview</w:t>
      </w:r>
      <w:r w:rsidRPr="0020177C">
        <w:rPr>
          <w:rFonts w:ascii="Arial Narrow" w:hAnsi="Arial Narrow"/>
        </w:rPr>
        <w:t xml:space="preserve"> Al-Attas juga penting karena berkaitan dengan persoalan nilai kemanusiaan. Manusia yang dipahami hanya berdasarkan kebutuhan material akan mudah ditempatkan dalam hubungan produksi dan konsumsi. </w:t>
      </w:r>
      <w:r w:rsidRPr="0020177C">
        <w:rPr>
          <w:rFonts w:ascii="Arial Narrow" w:hAnsi="Arial Narrow"/>
        </w:rPr>
        <w:lastRenderedPageBreak/>
        <w:t>Sebaliknya, manusia yang dipahami sebagai makhluk spiritual memiliki dimensi moral yang menuntut tanggung jawab terhadap diri sendiri, orang lain, alam, dan Tuhan. Dalam perspektif Al-Attas, pembentukan manusia berkaitan erat dengan konsep adab, yaitu kemampuan menempatkan sesuatu secara tepat sesuai dengan kedudukannya. Konsep tersebut memiliki relevansi dengan persoalan komodifikasi agama karena dapat digunakan untuk mempertanyakan bagaimana agama seharusnya ditempatkan dalam kehidupan manusia.</w:t>
      </w:r>
      <w:r w:rsidR="001953DC">
        <w:rPr>
          <w:rStyle w:val="FootnoteReference"/>
          <w:rFonts w:ascii="Arial Narrow" w:hAnsi="Arial Narrow"/>
        </w:rPr>
        <w:footnoteReference w:id="11"/>
      </w:r>
      <w:r w:rsidRPr="0020177C">
        <w:rPr>
          <w:rFonts w:ascii="Arial Narrow" w:hAnsi="Arial Narrow"/>
        </w:rPr>
        <w:t xml:space="preserve"> Apakah agama hanya menjadi objek konsumsi, atau tetap menjadi sumber orientasi moral dan spiritual yang membentuk manusia?</w:t>
      </w:r>
    </w:p>
    <w:p w14:paraId="2B9C0323" w14:textId="600EEC98" w:rsidR="0020177C" w:rsidRPr="0020177C" w:rsidRDefault="00F33437" w:rsidP="0020177C">
      <w:pPr>
        <w:spacing w:line="360" w:lineRule="auto"/>
        <w:ind w:firstLine="426"/>
        <w:jc w:val="both"/>
        <w:rPr>
          <w:rFonts w:ascii="Arial Narrow" w:hAnsi="Arial Narrow"/>
        </w:rPr>
      </w:pPr>
      <w:r w:rsidRPr="0020177C">
        <w:rPr>
          <w:rFonts w:ascii="Arial Narrow" w:hAnsi="Arial Narrow"/>
        </w:rPr>
        <w:t xml:space="preserve">Kajian mengenai Al-Attas selama ini telah berkembang dalam berbagai bidang, terutama berkaitan dengan </w:t>
      </w:r>
      <w:r w:rsidRPr="0020177C">
        <w:rPr>
          <w:rStyle w:val="Emphasis"/>
          <w:rFonts w:ascii="Arial Narrow" w:hAnsi="Arial Narrow"/>
        </w:rPr>
        <w:t>Islamic worldview</w:t>
      </w:r>
      <w:r w:rsidRPr="0020177C">
        <w:rPr>
          <w:rFonts w:ascii="Arial Narrow" w:hAnsi="Arial Narrow"/>
        </w:rPr>
        <w:t xml:space="preserve">, Islamisasi ilmu, konsep ilmu, pendidikan Islam, sekularisasi, adab, dan pembentukan manusia. Sementara itu, kajian mengenai tasawuf banyak membahas spiritualitas, penyucian jiwa, akhlak, dan hubungan manusia dengan Tuhan. Di sisi lain, komodifikasi agama lebih banyak dikaji melalui perspektif sosiologi agama, antropologi, ekonomi, komunikasi, media, dan budaya populer. Perkembangan kajian tersebut menunjukkan bahwa masing-masing tema telah memiliki basis akademik yang cukup kuat. Namun, masih terdapat ruang penelitian untuk mempertemukan ketiga wilayah kajian tersebut dalam satu analisis filosofis, yaitu hubungan antara metafisika sufi, </w:t>
      </w:r>
      <w:r w:rsidRPr="0020177C">
        <w:rPr>
          <w:rStyle w:val="Emphasis"/>
          <w:rFonts w:ascii="Arial Narrow" w:hAnsi="Arial Narrow"/>
        </w:rPr>
        <w:t>worldview</w:t>
      </w:r>
      <w:r w:rsidRPr="0020177C">
        <w:rPr>
          <w:rFonts w:ascii="Arial Narrow" w:hAnsi="Arial Narrow"/>
        </w:rPr>
        <w:t xml:space="preserve"> Al-Attas, dan fenomena komodifikasi agama.</w:t>
      </w:r>
      <w:r w:rsidR="001953DC">
        <w:rPr>
          <w:rStyle w:val="FootnoteReference"/>
          <w:rFonts w:ascii="Arial Narrow" w:hAnsi="Arial Narrow"/>
        </w:rPr>
        <w:footnoteReference w:id="12"/>
      </w:r>
    </w:p>
    <w:p w14:paraId="721DEDC7" w14:textId="1833C6C0" w:rsidR="0020177C" w:rsidRPr="0020177C" w:rsidRDefault="00F33437" w:rsidP="0020177C">
      <w:pPr>
        <w:spacing w:line="360" w:lineRule="auto"/>
        <w:ind w:firstLine="426"/>
        <w:jc w:val="both"/>
        <w:rPr>
          <w:rFonts w:ascii="Arial Narrow" w:hAnsi="Arial Narrow"/>
        </w:rPr>
      </w:pPr>
      <w:r w:rsidRPr="0020177C">
        <w:rPr>
          <w:rFonts w:ascii="Arial Narrow" w:hAnsi="Arial Narrow"/>
        </w:rPr>
        <w:t xml:space="preserve">Ruang kajian tersebut menjadi semakin penting karena pembahasan komodifikasi agama sering berfokus pada perubahan praktik sosial, strategi pemasaran, industri religius, atau representasi agama dalam media. Pendekatan tersebut memberikan gambaran penting mengenai bagaimana agama berinteraksi dengan pasar, tetapi belum sepenuhnya menjawab pertanyaan filosofis mengenai hakikat manusia dan orientasi spiritual yang berada di balik fenomena tersebut. Demikian pula, kajian tentang </w:t>
      </w:r>
      <w:r w:rsidRPr="0020177C">
        <w:rPr>
          <w:rStyle w:val="Emphasis"/>
          <w:rFonts w:ascii="Arial Narrow" w:hAnsi="Arial Narrow"/>
        </w:rPr>
        <w:t>worldview</w:t>
      </w:r>
      <w:r w:rsidRPr="0020177C">
        <w:rPr>
          <w:rFonts w:ascii="Arial Narrow" w:hAnsi="Arial Narrow"/>
        </w:rPr>
        <w:t xml:space="preserve"> Al-Attas sering berfokus pada kritik terhadap sekularisasi, </w:t>
      </w:r>
      <w:r w:rsidRPr="0020177C">
        <w:rPr>
          <w:rFonts w:ascii="Arial Narrow" w:hAnsi="Arial Narrow"/>
        </w:rPr>
        <w:lastRenderedPageBreak/>
        <w:t xml:space="preserve">epistemologi Islam, Islamisasi ilmu, dan pendidikan, sementara dimensi metafisika sufi dalam kaitannya dengan perubahan bentuk keberagamaan kontemporer masih dapat dikembangkan lebih lanjut. Oleh karena itu, penelitian ini menempatkan metafisika sufi sebagai titik analisis untuk memahami bagaimana </w:t>
      </w:r>
      <w:r w:rsidRPr="0020177C">
        <w:rPr>
          <w:rStyle w:val="Emphasis"/>
          <w:rFonts w:ascii="Arial Narrow" w:hAnsi="Arial Narrow"/>
        </w:rPr>
        <w:t>worldview</w:t>
      </w:r>
      <w:r w:rsidRPr="0020177C">
        <w:rPr>
          <w:rFonts w:ascii="Arial Narrow" w:hAnsi="Arial Narrow"/>
        </w:rPr>
        <w:t xml:space="preserve"> Al-Attas dapat memberikan pembacaan filosofis terhadap fenomena komodifikasi agama.</w:t>
      </w:r>
      <w:r w:rsidR="007C5CC3">
        <w:rPr>
          <w:rStyle w:val="FootnoteReference"/>
          <w:rFonts w:ascii="Arial Narrow" w:hAnsi="Arial Narrow"/>
        </w:rPr>
        <w:footnoteReference w:id="13"/>
      </w:r>
    </w:p>
    <w:p w14:paraId="311C893C" w14:textId="5262C27F" w:rsidR="0020177C" w:rsidRPr="0020177C" w:rsidRDefault="00F33437" w:rsidP="0020177C">
      <w:pPr>
        <w:spacing w:line="360" w:lineRule="auto"/>
        <w:ind w:firstLine="426"/>
        <w:jc w:val="both"/>
        <w:rPr>
          <w:rFonts w:ascii="Arial Narrow" w:hAnsi="Arial Narrow"/>
        </w:rPr>
      </w:pPr>
      <w:r w:rsidRPr="0020177C">
        <w:rPr>
          <w:rFonts w:ascii="Arial Narrow" w:hAnsi="Arial Narrow"/>
        </w:rPr>
        <w:t xml:space="preserve">Penelitian ini tidak dimaksudkan untuk menolak keberadaan aktivitas ekonomi yang berkaitan dengan agama, melainkan untuk mengkaji secara filosofis perubahan orientasi yang mungkin muncul ketika agama berhadapan dengan logika pasar. Fokus penelitian diarahkan pada bagaimana metafisika sufi dalam </w:t>
      </w:r>
      <w:r w:rsidRPr="0020177C">
        <w:rPr>
          <w:rStyle w:val="Emphasis"/>
          <w:rFonts w:ascii="Arial Narrow" w:hAnsi="Arial Narrow"/>
        </w:rPr>
        <w:t>worldview</w:t>
      </w:r>
      <w:r w:rsidRPr="0020177C">
        <w:rPr>
          <w:rFonts w:ascii="Arial Narrow" w:hAnsi="Arial Narrow"/>
        </w:rPr>
        <w:t xml:space="preserve"> Al-Attas memahami manusia, spiritualitas, tujuan kehidupan, dan kedudukan nilai agama, kemudian bagaimana kerangka tersebut dapat digunakan untuk membaca fenomena komodifikasi agama. Dengan pendekatan demikian, penelitian dapat menghindari penilaian yang terlalu sederhana bahwa komodifikasi agama selalu negatif atau bahwa seluruh bentuk komersialisasi agama merupakan penyimpangan. Sebaliknya, penelitian diarahkan untuk melihat secara konseptual batas antara ekspresi agama yang berada dalam ruang sosial-ekonomi dengan reduksi agama menjadi sekadar komoditas.</w:t>
      </w:r>
      <w:r w:rsidR="007C5CC3">
        <w:rPr>
          <w:rStyle w:val="FootnoteReference"/>
          <w:rFonts w:ascii="Arial Narrow" w:hAnsi="Arial Narrow"/>
        </w:rPr>
        <w:footnoteReference w:id="14"/>
      </w:r>
    </w:p>
    <w:p w14:paraId="58AD821C" w14:textId="59993134" w:rsidR="007F2B05" w:rsidRPr="006B65DE" w:rsidRDefault="00F33437" w:rsidP="004A600B">
      <w:pPr>
        <w:spacing w:line="360" w:lineRule="auto"/>
        <w:ind w:firstLine="426"/>
        <w:jc w:val="both"/>
        <w:rPr>
          <w:rFonts w:ascii="Arial Narrow" w:eastAsia="Arial" w:hAnsi="Arial Narrow" w:cs="Arial"/>
          <w:b/>
          <w:bCs/>
        </w:rPr>
      </w:pPr>
      <w:r w:rsidRPr="0020177C">
        <w:rPr>
          <w:rFonts w:ascii="Arial Narrow" w:hAnsi="Arial Narrow"/>
        </w:rPr>
        <w:t xml:space="preserve">Dengan demikian, penelitian berjudul </w:t>
      </w:r>
      <w:r w:rsidRPr="0020177C">
        <w:rPr>
          <w:rStyle w:val="Strong"/>
          <w:rFonts w:ascii="Arial Narrow" w:hAnsi="Arial Narrow"/>
          <w:b w:val="0"/>
        </w:rPr>
        <w:t>“Eksistensi Metafisika Sufi dalam Worldview Syed Naquib Al-Attas di Tengah Komodifikasi Agama”</w:t>
      </w:r>
      <w:r w:rsidRPr="0020177C">
        <w:rPr>
          <w:rFonts w:ascii="Arial Narrow" w:hAnsi="Arial Narrow"/>
          <w:b/>
        </w:rPr>
        <w:t xml:space="preserve"> </w:t>
      </w:r>
      <w:r w:rsidRPr="0020177C">
        <w:rPr>
          <w:rFonts w:ascii="Arial Narrow" w:hAnsi="Arial Narrow"/>
        </w:rPr>
        <w:t xml:space="preserve">penting untuk diteliti karena menawarkan pertemuan antara kajian filsafat Islam, metafisika, tasawuf, dan persoalan sosial-keagamaan kontemporer. Penelitian ini dapat memberikan kontribusi teoritis dengan memperjelas posisi metafisika sufi dalam struktur </w:t>
      </w:r>
      <w:r w:rsidRPr="0020177C">
        <w:rPr>
          <w:rStyle w:val="Emphasis"/>
          <w:rFonts w:ascii="Arial Narrow" w:hAnsi="Arial Narrow"/>
        </w:rPr>
        <w:t>worldview</w:t>
      </w:r>
      <w:r w:rsidRPr="0020177C">
        <w:rPr>
          <w:rFonts w:ascii="Arial Narrow" w:hAnsi="Arial Narrow"/>
        </w:rPr>
        <w:t xml:space="preserve"> Al-Attas sekaligus menunjukkan relevansinya dalam membaca perubahan keberagamaan di tengah perkembangan budaya konsumsi dan pasar. Secara akademik, kajian ini juga berpotensi memperluas studi Al-Attas dari pembahasan epistemologi, pendidikan, dan Islamisasi ilmu menuju analisis kritis terhadap fenomena </w:t>
      </w:r>
      <w:r w:rsidRPr="0020177C">
        <w:rPr>
          <w:rFonts w:ascii="Arial Narrow" w:hAnsi="Arial Narrow"/>
        </w:rPr>
        <w:lastRenderedPageBreak/>
        <w:t>keberagamaan kontemporer. Karena itu, judul ini layak dan penting untuk dikaji, terutama sebagai penelitian filsafat Islam yang berupaya mempertahankan kedalaman dimensi spiritual agama sekaligus memahami secara kritis perubahan bentuk keberagamaan dalam masyarakat modern.</w:t>
      </w:r>
      <w:bookmarkEnd w:id="1"/>
      <w:r w:rsidR="007C5CC3">
        <w:rPr>
          <w:rStyle w:val="FootnoteReference"/>
          <w:rFonts w:ascii="Arial Narrow" w:hAnsi="Arial Narrow"/>
        </w:rPr>
        <w:footnoteReference w:id="15"/>
      </w:r>
    </w:p>
    <w:p w14:paraId="36D4ABBB" w14:textId="77777777" w:rsidR="0020177C" w:rsidRDefault="00382E17" w:rsidP="0020177C">
      <w:pPr>
        <w:spacing w:line="360" w:lineRule="auto"/>
        <w:rPr>
          <w:rFonts w:ascii="Arial Narrow" w:eastAsia="Arial" w:hAnsi="Arial Narrow" w:cs="Arial"/>
          <w:b/>
          <w:bCs/>
        </w:rPr>
      </w:pPr>
      <w:r w:rsidRPr="006B65DE">
        <w:rPr>
          <w:rFonts w:ascii="Arial Narrow" w:eastAsia="Arial" w:hAnsi="Arial Narrow" w:cs="Arial"/>
          <w:b/>
          <w:bCs/>
        </w:rPr>
        <w:t>METODE</w:t>
      </w:r>
      <w:bookmarkStart w:id="2" w:name="_Hlk236844450"/>
    </w:p>
    <w:p w14:paraId="63C706AA" w14:textId="1E5320C6" w:rsidR="004A600B" w:rsidRDefault="0020177C" w:rsidP="004A600B">
      <w:pPr>
        <w:spacing w:line="360" w:lineRule="auto"/>
        <w:ind w:firstLine="426"/>
        <w:jc w:val="both"/>
        <w:rPr>
          <w:rFonts w:ascii="Arial Narrow" w:hAnsi="Arial Narrow"/>
        </w:rPr>
      </w:pPr>
      <w:r w:rsidRPr="004A600B">
        <w:rPr>
          <w:rFonts w:ascii="Arial Narrow" w:hAnsi="Arial Narrow"/>
        </w:rPr>
        <w:t xml:space="preserve">Penelitian ini menggunakan metode </w:t>
      </w:r>
      <w:r w:rsidRPr="004A600B">
        <w:rPr>
          <w:rStyle w:val="Strong"/>
          <w:rFonts w:ascii="Arial Narrow" w:hAnsi="Arial Narrow"/>
          <w:b w:val="0"/>
        </w:rPr>
        <w:t>kualitatif dengan jenis penelitian kepustakaan (</w:t>
      </w:r>
      <w:r w:rsidRPr="004A600B">
        <w:rPr>
          <w:rStyle w:val="Strong"/>
          <w:rFonts w:ascii="Arial Narrow" w:hAnsi="Arial Narrow"/>
          <w:b w:val="0"/>
          <w:i/>
          <w:iCs/>
        </w:rPr>
        <w:t>library research</w:t>
      </w:r>
      <w:r w:rsidRPr="004A600B">
        <w:rPr>
          <w:rStyle w:val="Strong"/>
          <w:rFonts w:ascii="Arial Narrow" w:hAnsi="Arial Narrow"/>
          <w:b w:val="0"/>
        </w:rPr>
        <w:t>)</w:t>
      </w:r>
      <w:r w:rsidRPr="004A600B">
        <w:rPr>
          <w:rFonts w:ascii="Arial Narrow" w:hAnsi="Arial Narrow"/>
          <w:b/>
        </w:rPr>
        <w:t>.</w:t>
      </w:r>
      <w:r w:rsidRPr="004A600B">
        <w:rPr>
          <w:rFonts w:ascii="Arial Narrow" w:hAnsi="Arial Narrow"/>
        </w:rPr>
        <w:t xml:space="preserve"> Pemilihan metode ini didasarkan pada karakter penelitian yang berfokus pada kajian pemikiran, konsep, dan argumentasi filosofis Syed Muhammad Naquib al-Attas mengenai metafisika sufi dan </w:t>
      </w:r>
      <w:r w:rsidRPr="004A600B">
        <w:rPr>
          <w:rStyle w:val="Emphasis"/>
          <w:rFonts w:ascii="Arial Narrow" w:hAnsi="Arial Narrow"/>
        </w:rPr>
        <w:t>worldview</w:t>
      </w:r>
      <w:r w:rsidRPr="004A600B">
        <w:rPr>
          <w:rFonts w:ascii="Arial Narrow" w:hAnsi="Arial Narrow"/>
        </w:rPr>
        <w:t xml:space="preserve"> Islam serta relevansinya terhadap fenomena komodifikasi agama. Penelitian tidak diarahkan untuk mengukur fenomena secara statistik atau memperoleh data melalui survei lapangan, melainkan untuk memahami, menginterpretasikan, dan menganalisis gagasan yang terdapat dalam sumber-sumber kepustakaan. Dengan pendekatan ini, penelitian berusaha menemukan struktur pemikiran Al-Attas mengenai realitas, manusia, spiritualitas, Tuhan, dan tujuan kehidupan, kemudian menghubungkannya dengan perubahan orientasi keberagamaan dalam masyarakat yang dipengaruhi oleh logika pasar dan konsumsi.</w:t>
      </w:r>
      <w:r w:rsidR="007C5CC3">
        <w:rPr>
          <w:rStyle w:val="FootnoteReference"/>
          <w:rFonts w:ascii="Arial Narrow" w:hAnsi="Arial Narrow"/>
        </w:rPr>
        <w:footnoteReference w:id="16"/>
      </w:r>
    </w:p>
    <w:p w14:paraId="7A95EF23" w14:textId="15B4D2CF" w:rsidR="004A600B" w:rsidRDefault="0020177C" w:rsidP="004A600B">
      <w:pPr>
        <w:spacing w:line="360" w:lineRule="auto"/>
        <w:ind w:firstLine="426"/>
        <w:jc w:val="both"/>
        <w:rPr>
          <w:rFonts w:ascii="Arial Narrow" w:hAnsi="Arial Narrow"/>
        </w:rPr>
      </w:pPr>
      <w:r w:rsidRPr="004A600B">
        <w:rPr>
          <w:rFonts w:ascii="Arial Narrow" w:hAnsi="Arial Narrow"/>
        </w:rPr>
        <w:t xml:space="preserve">Pendekatan yang digunakan adalah </w:t>
      </w:r>
      <w:r w:rsidRPr="004A600B">
        <w:rPr>
          <w:rStyle w:val="Strong"/>
          <w:rFonts w:ascii="Arial Narrow" w:hAnsi="Arial Narrow"/>
          <w:b w:val="0"/>
        </w:rPr>
        <w:t>pendekatan filosofis dan deskriptif-analitis</w:t>
      </w:r>
      <w:r w:rsidRPr="004A600B">
        <w:rPr>
          <w:rFonts w:ascii="Arial Narrow" w:hAnsi="Arial Narrow"/>
          <w:b/>
        </w:rPr>
        <w:t>.</w:t>
      </w:r>
      <w:r w:rsidRPr="004A600B">
        <w:rPr>
          <w:rFonts w:ascii="Arial Narrow" w:hAnsi="Arial Narrow"/>
        </w:rPr>
        <w:t xml:space="preserve"> Pendekatan filosofis digunakan untuk mengkaji konsep-konsep dasar dalam pemikiran Al-Attas secara mendalam, terutama berkaitan dengan metafisika, </w:t>
      </w:r>
      <w:r w:rsidRPr="004A600B">
        <w:rPr>
          <w:rStyle w:val="Emphasis"/>
          <w:rFonts w:ascii="Arial Narrow" w:hAnsi="Arial Narrow"/>
        </w:rPr>
        <w:t>worldview</w:t>
      </w:r>
      <w:r w:rsidRPr="004A600B">
        <w:rPr>
          <w:rFonts w:ascii="Arial Narrow" w:hAnsi="Arial Narrow"/>
        </w:rPr>
        <w:t xml:space="preserve">, manusia, ilmu, adab, spiritualitas, dan tujuan kehidupan. Pendekatan ini diperlukan karena objek utama penelitian bukan sekadar informasi mengenai Al-Attas, tetapi struktur pemikiran yang mendasari konsep-konsep tersebut. Sementara itu, pendekatan deskriptif-analitis digunakan untuk mendeskripsikan pemikiran Al-Attas secara sistematis kemudian menganalisis hubungan antarkonsep yang ditemukan. Analisis tersebut diarahkan untuk melihat bagaimana dimensi metafisika sufi dapat ditempatkan dalam </w:t>
      </w:r>
      <w:r w:rsidRPr="004A600B">
        <w:rPr>
          <w:rFonts w:ascii="Arial Narrow" w:hAnsi="Arial Narrow"/>
        </w:rPr>
        <w:lastRenderedPageBreak/>
        <w:t xml:space="preserve">struktur </w:t>
      </w:r>
      <w:r w:rsidRPr="004A600B">
        <w:rPr>
          <w:rStyle w:val="Emphasis"/>
          <w:rFonts w:ascii="Arial Narrow" w:hAnsi="Arial Narrow"/>
        </w:rPr>
        <w:t>worldview</w:t>
      </w:r>
      <w:r w:rsidRPr="004A600B">
        <w:rPr>
          <w:rFonts w:ascii="Arial Narrow" w:hAnsi="Arial Narrow"/>
        </w:rPr>
        <w:t xml:space="preserve"> Islam dan bagaimana kerangka tersebut dapat digunakan untuk membaca fenomena komodifikasi agama.</w:t>
      </w:r>
      <w:r w:rsidR="007C5CC3">
        <w:rPr>
          <w:rStyle w:val="FootnoteReference"/>
          <w:rFonts w:ascii="Arial Narrow" w:hAnsi="Arial Narrow"/>
        </w:rPr>
        <w:footnoteReference w:id="17"/>
      </w:r>
    </w:p>
    <w:p w14:paraId="12D84EBA" w14:textId="05F82659" w:rsidR="004A600B" w:rsidRDefault="0020177C" w:rsidP="004A600B">
      <w:pPr>
        <w:spacing w:line="360" w:lineRule="auto"/>
        <w:ind w:firstLine="426"/>
        <w:jc w:val="both"/>
        <w:rPr>
          <w:rFonts w:ascii="Arial Narrow" w:hAnsi="Arial Narrow"/>
        </w:rPr>
      </w:pPr>
      <w:r w:rsidRPr="004A600B">
        <w:rPr>
          <w:rFonts w:ascii="Arial Narrow" w:hAnsi="Arial Narrow"/>
        </w:rPr>
        <w:t xml:space="preserve">Sumber data penelitian terdiri atas </w:t>
      </w:r>
      <w:r w:rsidRPr="004A600B">
        <w:rPr>
          <w:rStyle w:val="Strong"/>
          <w:rFonts w:ascii="Arial Narrow" w:hAnsi="Arial Narrow"/>
          <w:b w:val="0"/>
        </w:rPr>
        <w:t>sumber primer dan sumber sekunder</w:t>
      </w:r>
      <w:r w:rsidRPr="004A600B">
        <w:rPr>
          <w:rFonts w:ascii="Arial Narrow" w:hAnsi="Arial Narrow"/>
          <w:b/>
        </w:rPr>
        <w:t>.</w:t>
      </w:r>
      <w:r w:rsidRPr="004A600B">
        <w:rPr>
          <w:rFonts w:ascii="Arial Narrow" w:hAnsi="Arial Narrow"/>
        </w:rPr>
        <w:t xml:space="preserve"> Sumber primer berupa karya-karya utama Syed Muhammad Naquib al-Attas yang berkaitan langsung dengan persoalan metafisika, </w:t>
      </w:r>
      <w:r w:rsidRPr="004A600B">
        <w:rPr>
          <w:rStyle w:val="Emphasis"/>
          <w:rFonts w:ascii="Arial Narrow" w:hAnsi="Arial Narrow"/>
        </w:rPr>
        <w:t>worldview</w:t>
      </w:r>
      <w:r w:rsidRPr="004A600B">
        <w:rPr>
          <w:rFonts w:ascii="Arial Narrow" w:hAnsi="Arial Narrow"/>
        </w:rPr>
        <w:t xml:space="preserve">, manusia, ilmu, dan Islam. Karya yang menjadi rujukan utama antara lain </w:t>
      </w:r>
      <w:r w:rsidRPr="004A600B">
        <w:rPr>
          <w:rStyle w:val="Emphasis"/>
          <w:rFonts w:ascii="Arial Narrow" w:hAnsi="Arial Narrow"/>
        </w:rPr>
        <w:t>Prolegomena to the Metaphysics of Islam: An Exposition of the Fundamental Elements of the Worldview of Islam</w:t>
      </w:r>
      <w:r w:rsidRPr="004A600B">
        <w:rPr>
          <w:rFonts w:ascii="Arial Narrow" w:hAnsi="Arial Narrow"/>
        </w:rPr>
        <w:t xml:space="preserve">, </w:t>
      </w:r>
      <w:r w:rsidRPr="004A600B">
        <w:rPr>
          <w:rStyle w:val="Emphasis"/>
          <w:rFonts w:ascii="Arial Narrow" w:hAnsi="Arial Narrow"/>
        </w:rPr>
        <w:t>Islam and Secularism</w:t>
      </w:r>
      <w:r w:rsidRPr="004A600B">
        <w:rPr>
          <w:rFonts w:ascii="Arial Narrow" w:hAnsi="Arial Narrow"/>
        </w:rPr>
        <w:t xml:space="preserve">, dan </w:t>
      </w:r>
      <w:r w:rsidRPr="004A600B">
        <w:rPr>
          <w:rStyle w:val="Emphasis"/>
          <w:rFonts w:ascii="Arial Narrow" w:hAnsi="Arial Narrow"/>
        </w:rPr>
        <w:t>The Concept of Education in Islam: A Framework for an Islamic Philosophy of Education</w:t>
      </w:r>
      <w:r w:rsidRPr="004A600B">
        <w:rPr>
          <w:rFonts w:ascii="Arial Narrow" w:hAnsi="Arial Narrow"/>
        </w:rPr>
        <w:t xml:space="preserve">. Karya-karya tersebut digunakan untuk mengidentifikasi konsep-konsep fundamental dalam pemikiran Al-Attas dan memahami keterkaitannya dalam suatu kerangka </w:t>
      </w:r>
      <w:r w:rsidRPr="004A600B">
        <w:rPr>
          <w:rStyle w:val="Emphasis"/>
          <w:rFonts w:ascii="Arial Narrow" w:hAnsi="Arial Narrow"/>
        </w:rPr>
        <w:t>worldview</w:t>
      </w:r>
      <w:r w:rsidRPr="004A600B">
        <w:rPr>
          <w:rFonts w:ascii="Arial Narrow" w:hAnsi="Arial Narrow"/>
        </w:rPr>
        <w:t xml:space="preserve"> Islam. Pemilihan sumber primer dilakukan berdasarkan relevansinya dengan fokus penelitian sehingga analisis tidak hanya bertumpu pada interpretasi peneliti atau pendapat para penulis sekunder.</w:t>
      </w:r>
      <w:r w:rsidR="00A7154B">
        <w:rPr>
          <w:rStyle w:val="FootnoteReference"/>
          <w:rFonts w:ascii="Arial Narrow" w:hAnsi="Arial Narrow"/>
        </w:rPr>
        <w:footnoteReference w:id="18"/>
      </w:r>
    </w:p>
    <w:p w14:paraId="1AAAE59D" w14:textId="3D74A49D" w:rsidR="004A600B" w:rsidRDefault="0020177C" w:rsidP="004A600B">
      <w:pPr>
        <w:spacing w:line="360" w:lineRule="auto"/>
        <w:ind w:firstLine="426"/>
        <w:jc w:val="both"/>
        <w:rPr>
          <w:rFonts w:ascii="Arial Narrow" w:hAnsi="Arial Narrow"/>
        </w:rPr>
      </w:pPr>
      <w:r w:rsidRPr="004A600B">
        <w:rPr>
          <w:rFonts w:ascii="Arial Narrow" w:hAnsi="Arial Narrow"/>
        </w:rPr>
        <w:t xml:space="preserve">Sumber sekunder meliputi buku, artikel jurnal ilmiah, hasil penelitian, dan karya akademik lainnya yang membahas pemikiran Al-Attas, filsafat Islam, tasawuf, metafisika Islam, </w:t>
      </w:r>
      <w:r w:rsidRPr="004A600B">
        <w:rPr>
          <w:rStyle w:val="Emphasis"/>
          <w:rFonts w:ascii="Arial Narrow" w:hAnsi="Arial Narrow"/>
        </w:rPr>
        <w:t>Islamic worldview</w:t>
      </w:r>
      <w:r w:rsidRPr="004A600B">
        <w:rPr>
          <w:rFonts w:ascii="Arial Narrow" w:hAnsi="Arial Narrow"/>
        </w:rPr>
        <w:t xml:space="preserve">, serta fenomena komodifikasi agama. Literatur sekunder digunakan untuk memberikan konteks akademik, membandingkan interpretasi terhadap pemikiran Al-Attas, serta mengidentifikasi perkembangan penelitian terdahulu. Artikel jurnal yang digunakan diprioritaskan pada publikasi akademik yang memiliki relevansi langsung dengan fokus penelitian. Literatur mengenai komodifikasi agama digunakan terutama untuk memahami konsep, karakteristik, bentuk, dan perubahan hubungan antara agama, pasar, media, dan budaya konsumsi. Dengan demikian, </w:t>
      </w:r>
      <w:r w:rsidRPr="004A600B">
        <w:rPr>
          <w:rFonts w:ascii="Arial Narrow" w:hAnsi="Arial Narrow"/>
        </w:rPr>
        <w:lastRenderedPageBreak/>
        <w:t>sumber sekunder tidak hanya berfungsi sebagai pelengkap, tetapi juga digunakan untuk menempatkan penelitian dalam perkembangan diskursus akademik yang lebih luas.</w:t>
      </w:r>
      <w:r w:rsidR="00A7154B">
        <w:rPr>
          <w:rStyle w:val="FootnoteReference"/>
          <w:rFonts w:ascii="Arial Narrow" w:hAnsi="Arial Narrow"/>
        </w:rPr>
        <w:footnoteReference w:id="19"/>
      </w:r>
    </w:p>
    <w:p w14:paraId="409A2275" w14:textId="7593104A" w:rsidR="004A600B" w:rsidRDefault="0020177C" w:rsidP="004A600B">
      <w:pPr>
        <w:spacing w:line="360" w:lineRule="auto"/>
        <w:ind w:firstLine="426"/>
        <w:jc w:val="both"/>
        <w:rPr>
          <w:rFonts w:ascii="Arial Narrow" w:hAnsi="Arial Narrow"/>
        </w:rPr>
      </w:pPr>
      <w:r w:rsidRPr="004A600B">
        <w:rPr>
          <w:rFonts w:ascii="Arial Narrow" w:hAnsi="Arial Narrow"/>
        </w:rPr>
        <w:t xml:space="preserve">Pengumpulan data dilakukan melalui </w:t>
      </w:r>
      <w:r w:rsidRPr="004A600B">
        <w:rPr>
          <w:rStyle w:val="Strong"/>
          <w:rFonts w:ascii="Arial Narrow" w:hAnsi="Arial Narrow"/>
          <w:b w:val="0"/>
        </w:rPr>
        <w:t>dokumentasi dan studi literatur secara sistematis</w:t>
      </w:r>
      <w:r w:rsidRPr="004A600B">
        <w:rPr>
          <w:rFonts w:ascii="Arial Narrow" w:hAnsi="Arial Narrow"/>
          <w:b/>
        </w:rPr>
        <w:t>.</w:t>
      </w:r>
      <w:r w:rsidRPr="004A600B">
        <w:rPr>
          <w:rFonts w:ascii="Arial Narrow" w:hAnsi="Arial Narrow"/>
        </w:rPr>
        <w:t xml:space="preserve"> Tahap pertama dilakukan dengan mengidentifikasi karya-karya Al-Attas yang memuat pembahasan tentang metafisika, tasawuf, </w:t>
      </w:r>
      <w:r w:rsidRPr="004A600B">
        <w:rPr>
          <w:rStyle w:val="Emphasis"/>
          <w:rFonts w:ascii="Arial Narrow" w:hAnsi="Arial Narrow"/>
        </w:rPr>
        <w:t>worldview</w:t>
      </w:r>
      <w:r w:rsidRPr="004A600B">
        <w:rPr>
          <w:rFonts w:ascii="Arial Narrow" w:hAnsi="Arial Narrow"/>
        </w:rPr>
        <w:t xml:space="preserve">, manusia, ilmu, dan adab. Tahap kedua dilakukan dengan membaca sumber-sumber tersebut secara mendalam dan mencatat bagian-bagian yang memiliki hubungan langsung dengan fokus penelitian. Tahap ketiga adalah mengidentifikasi literatur yang membahas komodifikasi agama dan perkembangan keberagamaan dalam masyarakat modern. Data yang telah diperoleh kemudian diklasifikasikan berdasarkan tema, seperti metafisika, spiritualitas, manusia, </w:t>
      </w:r>
      <w:r w:rsidRPr="004A600B">
        <w:rPr>
          <w:rStyle w:val="Emphasis"/>
          <w:rFonts w:ascii="Arial Narrow" w:hAnsi="Arial Narrow"/>
        </w:rPr>
        <w:t>worldview</w:t>
      </w:r>
      <w:r w:rsidRPr="004A600B">
        <w:rPr>
          <w:rFonts w:ascii="Arial Narrow" w:hAnsi="Arial Narrow"/>
        </w:rPr>
        <w:t>, adab, agama, pasar, konsumsi, dan komodifikasi. Proses klasifikasi dilakukan untuk memudahkan peneliti melihat hubungan konseptual antara gagasan-gagasan yang ditemukan.</w:t>
      </w:r>
      <w:r w:rsidR="00A7154B">
        <w:rPr>
          <w:rStyle w:val="FootnoteReference"/>
          <w:rFonts w:ascii="Arial Narrow" w:hAnsi="Arial Narrow"/>
        </w:rPr>
        <w:footnoteReference w:id="20"/>
      </w:r>
    </w:p>
    <w:p w14:paraId="58412AA8" w14:textId="325E1C4C" w:rsidR="004A600B" w:rsidRDefault="0020177C" w:rsidP="004A600B">
      <w:pPr>
        <w:spacing w:line="360" w:lineRule="auto"/>
        <w:ind w:firstLine="426"/>
        <w:jc w:val="both"/>
        <w:rPr>
          <w:rFonts w:ascii="Arial Narrow" w:hAnsi="Arial Narrow"/>
        </w:rPr>
      </w:pPr>
      <w:r w:rsidRPr="004A600B">
        <w:rPr>
          <w:rFonts w:ascii="Arial Narrow" w:hAnsi="Arial Narrow"/>
        </w:rPr>
        <w:t xml:space="preserve">Analisis data dilakukan secara </w:t>
      </w:r>
      <w:r w:rsidRPr="004A600B">
        <w:rPr>
          <w:rStyle w:val="Strong"/>
          <w:rFonts w:ascii="Arial Narrow" w:hAnsi="Arial Narrow"/>
          <w:b w:val="0"/>
        </w:rPr>
        <w:t>deskriptif, interpretatif, dan kritis</w:t>
      </w:r>
      <w:r w:rsidRPr="004A600B">
        <w:rPr>
          <w:rFonts w:ascii="Arial Narrow" w:hAnsi="Arial Narrow"/>
        </w:rPr>
        <w:t xml:space="preserve">. Analisis deskriptif digunakan untuk menjelaskan konsep-konsep utama Al-Attas berdasarkan sumber primer. Pada tahap ini, peneliti tidak langsung memberikan penilaian terhadap pemikiran Al-Attas, tetapi terlebih dahulu merekonstruksi gagasan secara sistematis agar makna konsep dapat dipahami sesuai konteks pemikirannya. Analisis interpretatif kemudian digunakan untuk memahami hubungan antara metafisika sufi dan </w:t>
      </w:r>
      <w:r w:rsidRPr="004A600B">
        <w:rPr>
          <w:rStyle w:val="Emphasis"/>
          <w:rFonts w:ascii="Arial Narrow" w:hAnsi="Arial Narrow"/>
        </w:rPr>
        <w:t>worldview</w:t>
      </w:r>
      <w:r w:rsidRPr="004A600B">
        <w:rPr>
          <w:rFonts w:ascii="Arial Narrow" w:hAnsi="Arial Narrow"/>
        </w:rPr>
        <w:t xml:space="preserve"> Islam. Tahap ini penting karena konsep metafisika dalam pemikiran Al-Attas tidak berdiri sendiri, tetapi memiliki hubungan dengan pemahaman mengenai Tuhan, manusia, ilmu, jiwa, kebahagiaan, dan tujuan kehidupan. Selanjutnya, analisis kritis digunakan untuk membaca relevansi kerangka tersebut dalam konteks komodifikasi agama.</w:t>
      </w:r>
      <w:r w:rsidR="00A7154B">
        <w:rPr>
          <w:rStyle w:val="FootnoteReference"/>
          <w:rFonts w:ascii="Arial Narrow" w:hAnsi="Arial Narrow"/>
        </w:rPr>
        <w:footnoteReference w:id="21"/>
      </w:r>
    </w:p>
    <w:p w14:paraId="2802D0CD" w14:textId="7A1E0916" w:rsidR="004A600B" w:rsidRDefault="0020177C" w:rsidP="004A600B">
      <w:pPr>
        <w:spacing w:line="360" w:lineRule="auto"/>
        <w:ind w:firstLine="426"/>
        <w:jc w:val="both"/>
        <w:rPr>
          <w:rFonts w:ascii="Arial Narrow" w:hAnsi="Arial Narrow"/>
        </w:rPr>
      </w:pPr>
      <w:r w:rsidRPr="004A600B">
        <w:rPr>
          <w:rFonts w:ascii="Arial Narrow" w:hAnsi="Arial Narrow"/>
        </w:rPr>
        <w:lastRenderedPageBreak/>
        <w:t xml:space="preserve">Proses analisis dilakukan melalui beberapa tahapan. Pertama, </w:t>
      </w:r>
      <w:r w:rsidRPr="004A600B">
        <w:rPr>
          <w:rStyle w:val="Strong"/>
          <w:rFonts w:ascii="Arial Narrow" w:hAnsi="Arial Narrow"/>
          <w:b w:val="0"/>
        </w:rPr>
        <w:t>identifikasi data</w:t>
      </w:r>
      <w:r w:rsidRPr="004A600B">
        <w:rPr>
          <w:rFonts w:ascii="Arial Narrow" w:hAnsi="Arial Narrow"/>
          <w:b/>
        </w:rPr>
        <w:t>,</w:t>
      </w:r>
      <w:r w:rsidRPr="004A600B">
        <w:rPr>
          <w:rFonts w:ascii="Arial Narrow" w:hAnsi="Arial Narrow"/>
        </w:rPr>
        <w:t xml:space="preserve"> yaitu memilih gagasan yang berkaitan dengan fokus penelitian. Kedua, </w:t>
      </w:r>
      <w:r w:rsidRPr="004A600B">
        <w:rPr>
          <w:rStyle w:val="Strong"/>
          <w:rFonts w:ascii="Arial Narrow" w:hAnsi="Arial Narrow"/>
          <w:b w:val="0"/>
        </w:rPr>
        <w:t>reduksi data</w:t>
      </w:r>
      <w:r w:rsidRPr="004A600B">
        <w:rPr>
          <w:rFonts w:ascii="Arial Narrow" w:hAnsi="Arial Narrow"/>
          <w:b/>
        </w:rPr>
        <w:t>,</w:t>
      </w:r>
      <w:r w:rsidRPr="004A600B">
        <w:rPr>
          <w:rFonts w:ascii="Arial Narrow" w:hAnsi="Arial Narrow"/>
        </w:rPr>
        <w:t xml:space="preserve"> yaitu menyederhanakan informasi dengan mempertahankan bagian yang relevan dengan metafisika sufi, </w:t>
      </w:r>
      <w:r w:rsidRPr="004A600B">
        <w:rPr>
          <w:rStyle w:val="Emphasis"/>
          <w:rFonts w:ascii="Arial Narrow" w:hAnsi="Arial Narrow"/>
        </w:rPr>
        <w:t>worldview</w:t>
      </w:r>
      <w:r w:rsidRPr="004A600B">
        <w:rPr>
          <w:rFonts w:ascii="Arial Narrow" w:hAnsi="Arial Narrow"/>
        </w:rPr>
        <w:t xml:space="preserve"> Al-Attas, dan komodifikasi agama. Ketiga, </w:t>
      </w:r>
      <w:r w:rsidRPr="004A600B">
        <w:rPr>
          <w:rStyle w:val="Strong"/>
          <w:rFonts w:ascii="Arial Narrow" w:hAnsi="Arial Narrow"/>
          <w:b w:val="0"/>
        </w:rPr>
        <w:t>kategorisasi</w:t>
      </w:r>
      <w:r w:rsidRPr="004A600B">
        <w:rPr>
          <w:rFonts w:ascii="Arial Narrow" w:hAnsi="Arial Narrow"/>
        </w:rPr>
        <w:t xml:space="preserve">, yaitu mengelompokkan data berdasarkan tema-tema konseptual yang telah ditentukan. Keempat, </w:t>
      </w:r>
      <w:r w:rsidRPr="004A600B">
        <w:rPr>
          <w:rStyle w:val="Strong"/>
          <w:rFonts w:ascii="Arial Narrow" w:hAnsi="Arial Narrow"/>
          <w:b w:val="0"/>
        </w:rPr>
        <w:t>interpretasi</w:t>
      </w:r>
      <w:r w:rsidRPr="004A600B">
        <w:rPr>
          <w:rFonts w:ascii="Arial Narrow" w:hAnsi="Arial Narrow"/>
          <w:b/>
        </w:rPr>
        <w:t>,</w:t>
      </w:r>
      <w:r w:rsidRPr="004A600B">
        <w:rPr>
          <w:rFonts w:ascii="Arial Narrow" w:hAnsi="Arial Narrow"/>
        </w:rPr>
        <w:t xml:space="preserve"> yaitu membaca hubungan antara konsep-konsep tersebut secara filosofis. Kelima, </w:t>
      </w:r>
      <w:r w:rsidRPr="004A600B">
        <w:rPr>
          <w:rStyle w:val="Strong"/>
          <w:rFonts w:ascii="Arial Narrow" w:hAnsi="Arial Narrow"/>
          <w:b w:val="0"/>
        </w:rPr>
        <w:t>sintesis</w:t>
      </w:r>
      <w:r w:rsidRPr="004A600B">
        <w:rPr>
          <w:rFonts w:ascii="Arial Narrow" w:hAnsi="Arial Narrow"/>
        </w:rPr>
        <w:t xml:space="preserve">, yaitu menghubungkan hasil interpretasi untuk membangun argumentasi mengenai eksistensi metafisika sufi dalam </w:t>
      </w:r>
      <w:r w:rsidRPr="004A600B">
        <w:rPr>
          <w:rStyle w:val="Emphasis"/>
          <w:rFonts w:ascii="Arial Narrow" w:hAnsi="Arial Narrow"/>
        </w:rPr>
        <w:t>worldview</w:t>
      </w:r>
      <w:r w:rsidRPr="004A600B">
        <w:rPr>
          <w:rFonts w:ascii="Arial Narrow" w:hAnsi="Arial Narrow"/>
        </w:rPr>
        <w:t xml:space="preserve"> Al-Attas di tengah komodifikasi agama. Tahap terakhir adalah penarikan kesimpulan berdasarkan keseluruhan hasil analisis.</w:t>
      </w:r>
      <w:r w:rsidR="00EE426C">
        <w:rPr>
          <w:rStyle w:val="FootnoteReference"/>
          <w:rFonts w:ascii="Arial Narrow" w:hAnsi="Arial Narrow"/>
        </w:rPr>
        <w:footnoteReference w:id="22"/>
      </w:r>
    </w:p>
    <w:p w14:paraId="19F2F1C8" w14:textId="46288C6D" w:rsidR="004A600B" w:rsidRDefault="0020177C" w:rsidP="004A600B">
      <w:pPr>
        <w:spacing w:line="360" w:lineRule="auto"/>
        <w:ind w:firstLine="426"/>
        <w:jc w:val="both"/>
        <w:rPr>
          <w:rFonts w:ascii="Arial Narrow" w:hAnsi="Arial Narrow"/>
        </w:rPr>
      </w:pPr>
      <w:r w:rsidRPr="004A600B">
        <w:rPr>
          <w:rFonts w:ascii="Arial Narrow" w:hAnsi="Arial Narrow"/>
        </w:rPr>
        <w:t xml:space="preserve">Aspek penting lainnya dalam penelitian ini adalah </w:t>
      </w:r>
      <w:r w:rsidRPr="004A600B">
        <w:rPr>
          <w:rStyle w:val="Strong"/>
          <w:rFonts w:ascii="Arial Narrow" w:hAnsi="Arial Narrow"/>
          <w:b w:val="0"/>
        </w:rPr>
        <w:t xml:space="preserve">identifikasi </w:t>
      </w:r>
      <w:r w:rsidRPr="004A600B">
        <w:rPr>
          <w:rStyle w:val="Strong"/>
          <w:rFonts w:ascii="Arial Narrow" w:hAnsi="Arial Narrow"/>
          <w:b w:val="0"/>
          <w:i/>
          <w:iCs/>
        </w:rPr>
        <w:t>research gap</w:t>
      </w:r>
      <w:r w:rsidRPr="004A600B">
        <w:rPr>
          <w:rFonts w:ascii="Arial Narrow" w:hAnsi="Arial Narrow"/>
        </w:rPr>
        <w:t xml:space="preserve">. Kajian mengenai Al-Attas telah berkembang dalam berbagai bidang, terutama mengenai </w:t>
      </w:r>
      <w:r w:rsidRPr="004A600B">
        <w:rPr>
          <w:rStyle w:val="Emphasis"/>
          <w:rFonts w:ascii="Arial Narrow" w:hAnsi="Arial Narrow"/>
        </w:rPr>
        <w:t>Islamic worldview</w:t>
      </w:r>
      <w:r w:rsidRPr="004A600B">
        <w:rPr>
          <w:rFonts w:ascii="Arial Narrow" w:hAnsi="Arial Narrow"/>
        </w:rPr>
        <w:t xml:space="preserve">, Islamisasi ilmu pengetahuan, sekularisasi, pendidikan Islam, konsep ilmu, dan adab. Kajian-kajian tersebut menunjukkan bahwa </w:t>
      </w:r>
      <w:r w:rsidRPr="004A600B">
        <w:rPr>
          <w:rStyle w:val="Emphasis"/>
          <w:rFonts w:ascii="Arial Narrow" w:hAnsi="Arial Narrow"/>
        </w:rPr>
        <w:t>worldview</w:t>
      </w:r>
      <w:r w:rsidRPr="004A600B">
        <w:rPr>
          <w:rFonts w:ascii="Arial Narrow" w:hAnsi="Arial Narrow"/>
        </w:rPr>
        <w:t xml:space="preserve"> memiliki kedudukan penting dalam pemikiran Al-Attas karena menjadi dasar dalam memahami realitas, manusia, ilmu, dan tujuan kehidupan. Di sisi lain, penelitian mengenai tasawuf dan metafisika Islam umumnya membahas persoalan spiritualitas, jiwa, hubungan manusia dengan Tuhan, penyucian diri, dan pembentukan akhlak. Sementara itu, penelitian tentang komodifikasi agama lebih banyak dikembangkan melalui pendekatan sosiologis, antropologis, ekonomi, komunikasi, media, dan budaya populer.</w:t>
      </w:r>
      <w:r w:rsidR="00EE426C">
        <w:rPr>
          <w:rStyle w:val="FootnoteReference"/>
          <w:rFonts w:ascii="Arial Narrow" w:hAnsi="Arial Narrow"/>
        </w:rPr>
        <w:footnoteReference w:id="23"/>
      </w:r>
    </w:p>
    <w:p w14:paraId="1A3C21FE" w14:textId="2ED7D84B" w:rsidR="004A600B" w:rsidRDefault="0020177C" w:rsidP="004A600B">
      <w:pPr>
        <w:spacing w:line="360" w:lineRule="auto"/>
        <w:ind w:firstLine="426"/>
        <w:jc w:val="both"/>
        <w:rPr>
          <w:rFonts w:ascii="Arial Narrow" w:hAnsi="Arial Narrow"/>
        </w:rPr>
      </w:pPr>
      <w:r w:rsidRPr="004A600B">
        <w:rPr>
          <w:rFonts w:ascii="Arial Narrow" w:hAnsi="Arial Narrow"/>
        </w:rPr>
        <w:t xml:space="preserve">Kesenjangan penelitian muncul karena ketiga wilayah kajian tersebut belum banyak dipertemukan dalam satu analisis filosofis yang terarah. Kajian tentang Al-Attas cenderung menempatkan </w:t>
      </w:r>
      <w:r w:rsidRPr="004A600B">
        <w:rPr>
          <w:rStyle w:val="Emphasis"/>
          <w:rFonts w:ascii="Arial Narrow" w:hAnsi="Arial Narrow"/>
        </w:rPr>
        <w:t>worldview</w:t>
      </w:r>
      <w:r w:rsidRPr="004A600B">
        <w:rPr>
          <w:rFonts w:ascii="Arial Narrow" w:hAnsi="Arial Narrow"/>
        </w:rPr>
        <w:t xml:space="preserve"> dalam pembahasan epistemologi, pendidikan, dan kritik terhadap sekularisme, sedangkan pembahasan mengenai komodifikasi agama lebih sering menekankan perubahan praktik dan ekspresi keberagamaan dalam hubungan dengan pasar dan media. </w:t>
      </w:r>
      <w:r w:rsidRPr="004A600B">
        <w:rPr>
          <w:rFonts w:ascii="Arial Narrow" w:hAnsi="Arial Narrow"/>
        </w:rPr>
        <w:lastRenderedPageBreak/>
        <w:t xml:space="preserve">Akibatnya, masih terdapat ruang untuk mempertanyakan bagaimana dimensi metafisika dan spiritual dalam </w:t>
      </w:r>
      <w:r w:rsidRPr="004A600B">
        <w:rPr>
          <w:rStyle w:val="Emphasis"/>
          <w:rFonts w:ascii="Arial Narrow" w:hAnsi="Arial Narrow"/>
        </w:rPr>
        <w:t>worldview</w:t>
      </w:r>
      <w:r w:rsidRPr="004A600B">
        <w:rPr>
          <w:rFonts w:ascii="Arial Narrow" w:hAnsi="Arial Narrow"/>
        </w:rPr>
        <w:t xml:space="preserve"> Al-Attas dapat digunakan untuk memahami perubahan orientasi keberagamaan ketika agama memasuki ruang komersial. Penelitian ini berupaya mengisi ruang tersebut dengan menempatkan metafisika sufi sebagai titik analisis utama.</w:t>
      </w:r>
      <w:r w:rsidR="00EE426C">
        <w:rPr>
          <w:rStyle w:val="FootnoteReference"/>
          <w:rFonts w:ascii="Arial Narrow" w:hAnsi="Arial Narrow"/>
        </w:rPr>
        <w:footnoteReference w:id="24"/>
      </w:r>
    </w:p>
    <w:p w14:paraId="6FBA6BB2" w14:textId="14085E3C" w:rsidR="004A600B" w:rsidRDefault="0020177C" w:rsidP="004A600B">
      <w:pPr>
        <w:spacing w:line="360" w:lineRule="auto"/>
        <w:ind w:firstLine="426"/>
        <w:jc w:val="both"/>
        <w:rPr>
          <w:rFonts w:ascii="Arial Narrow" w:hAnsi="Arial Narrow"/>
        </w:rPr>
      </w:pPr>
      <w:r w:rsidRPr="004A600B">
        <w:rPr>
          <w:rFonts w:ascii="Arial Narrow" w:hAnsi="Arial Narrow"/>
        </w:rPr>
        <w:t xml:space="preserve">Kebaruan penelitian terletak pada upaya </w:t>
      </w:r>
      <w:r w:rsidRPr="004A600B">
        <w:rPr>
          <w:rStyle w:val="Strong"/>
          <w:rFonts w:ascii="Arial Narrow" w:hAnsi="Arial Narrow"/>
          <w:b w:val="0"/>
        </w:rPr>
        <w:t xml:space="preserve">menghubungkan metafisika sufi dalam pemikiran Al-Attas dengan fenomena komodifikasi agama melalui perspektif </w:t>
      </w:r>
      <w:r w:rsidRPr="004A600B">
        <w:rPr>
          <w:rStyle w:val="Strong"/>
          <w:rFonts w:ascii="Arial Narrow" w:hAnsi="Arial Narrow"/>
          <w:b w:val="0"/>
          <w:i/>
          <w:iCs/>
        </w:rPr>
        <w:t>worldview</w:t>
      </w:r>
      <w:r w:rsidRPr="004A600B">
        <w:rPr>
          <w:rStyle w:val="Strong"/>
          <w:rFonts w:ascii="Arial Narrow" w:hAnsi="Arial Narrow"/>
          <w:b w:val="0"/>
        </w:rPr>
        <w:t xml:space="preserve"> Islam</w:t>
      </w:r>
      <w:r w:rsidRPr="004A600B">
        <w:rPr>
          <w:rFonts w:ascii="Arial Narrow" w:hAnsi="Arial Narrow"/>
          <w:b/>
        </w:rPr>
        <w:t>.</w:t>
      </w:r>
      <w:r w:rsidRPr="004A600B">
        <w:rPr>
          <w:rFonts w:ascii="Arial Narrow" w:hAnsi="Arial Narrow"/>
        </w:rPr>
        <w:t xml:space="preserve"> Penelitian tidak memandang komodifikasi agama hanya sebagai fenomena ekonomi atau sosial, tetapi juga sebagai persoalan filosofis yang berkaitan dengan perubahan cara manusia memahami agama, dirinya sendiri, dan tujuan kehidupan. Melalui perspektif Al-Attas, penelitian menganalisis apakah dimensi spiritual agama masih memiliki posisi fundamental ketika ekspresi keagamaan berhadapan dengan logika pasar dan konsumsi. Dengan demikian, penelitian ini diharapkan dapat memperluas kajian filsafat Islam kontemporer dengan menghadirkan pembacaan metafisis terhadap fenomena sosial-keagamaan yang berkembang dalam masyarakat modern.</w:t>
      </w:r>
      <w:r w:rsidR="00EE426C">
        <w:rPr>
          <w:rStyle w:val="FootnoteReference"/>
          <w:rFonts w:ascii="Arial Narrow" w:hAnsi="Arial Narrow"/>
        </w:rPr>
        <w:footnoteReference w:id="25"/>
      </w:r>
    </w:p>
    <w:p w14:paraId="23CC1A24" w14:textId="56767F07" w:rsidR="004A600B" w:rsidRDefault="0020177C" w:rsidP="004A600B">
      <w:pPr>
        <w:spacing w:line="360" w:lineRule="auto"/>
        <w:ind w:firstLine="426"/>
        <w:jc w:val="both"/>
        <w:rPr>
          <w:rFonts w:ascii="Arial Narrow" w:hAnsi="Arial Narrow"/>
        </w:rPr>
      </w:pPr>
      <w:r w:rsidRPr="004A600B">
        <w:rPr>
          <w:rFonts w:ascii="Arial Narrow" w:hAnsi="Arial Narrow"/>
        </w:rPr>
        <w:t xml:space="preserve">Untuk menjaga validitas argumentasi, penelitian menggunakan </w:t>
      </w:r>
      <w:r w:rsidRPr="004A600B">
        <w:rPr>
          <w:rStyle w:val="Strong"/>
          <w:rFonts w:ascii="Arial Narrow" w:hAnsi="Arial Narrow"/>
          <w:b w:val="0"/>
        </w:rPr>
        <w:t>triangulasi sumber</w:t>
      </w:r>
      <w:r w:rsidRPr="004A600B">
        <w:rPr>
          <w:rFonts w:ascii="Arial Narrow" w:hAnsi="Arial Narrow"/>
        </w:rPr>
        <w:t>, yaitu membandingkan informasi yang diperoleh dari karya primer Al-Attas dengan literatur sekunder dan penelitian terdahulu. Perbandingan tersebut dilakukan untuk menghindari interpretasi yang hanya didasarkan pada satu sumber dan untuk memastikan bahwa konsep yang digunakan memiliki dasar akademik yang memadai. Selain itu, penelitian membedakan antara gagasan asli Al-Attas, interpretasi para peneliti terhadap pemikirannya, dan analisis kritis penulis terhadap fenomena komodifikasi agama. Pembedaan ini diperlukan agar argumentasi penelitian tetap objektif dan tidak mencampurkan pemikiran Al-Attas dengan interpretasi peneliti.</w:t>
      </w:r>
      <w:r w:rsidR="006F2ED3">
        <w:rPr>
          <w:rStyle w:val="FootnoteReference"/>
          <w:rFonts w:ascii="Arial Narrow" w:hAnsi="Arial Narrow"/>
        </w:rPr>
        <w:footnoteReference w:id="26"/>
      </w:r>
    </w:p>
    <w:p w14:paraId="4A311643" w14:textId="54E460C4" w:rsidR="006B65DE" w:rsidRPr="006B65DE" w:rsidRDefault="0020177C" w:rsidP="002A0819">
      <w:pPr>
        <w:spacing w:line="360" w:lineRule="auto"/>
        <w:ind w:firstLine="426"/>
        <w:jc w:val="both"/>
        <w:rPr>
          <w:rFonts w:ascii="Arial Narrow" w:eastAsia="Arial" w:hAnsi="Arial Narrow" w:cs="Arial"/>
          <w:b/>
          <w:bCs/>
        </w:rPr>
      </w:pPr>
      <w:r w:rsidRPr="004A600B">
        <w:rPr>
          <w:rFonts w:ascii="Arial Narrow" w:hAnsi="Arial Narrow"/>
        </w:rPr>
        <w:lastRenderedPageBreak/>
        <w:t xml:space="preserve">Dengan metode tersebut, penelitian diarahkan untuk menghasilkan analisis yang sistematis mengenai </w:t>
      </w:r>
      <w:r w:rsidRPr="004A600B">
        <w:rPr>
          <w:rStyle w:val="Strong"/>
          <w:rFonts w:ascii="Arial Narrow" w:hAnsi="Arial Narrow"/>
          <w:b w:val="0"/>
        </w:rPr>
        <w:t xml:space="preserve">eksistensi metafisika sufi dalam </w:t>
      </w:r>
      <w:r w:rsidRPr="004A600B">
        <w:rPr>
          <w:rStyle w:val="Strong"/>
          <w:rFonts w:ascii="Arial Narrow" w:hAnsi="Arial Narrow"/>
          <w:b w:val="0"/>
          <w:i/>
          <w:iCs/>
        </w:rPr>
        <w:t>worldview</w:t>
      </w:r>
      <w:r w:rsidRPr="004A600B">
        <w:rPr>
          <w:rStyle w:val="Strong"/>
          <w:rFonts w:ascii="Arial Narrow" w:hAnsi="Arial Narrow"/>
          <w:b w:val="0"/>
        </w:rPr>
        <w:t xml:space="preserve"> Syed Muhammad Naquib al-Attas serta relevansinya dalam menghadapi fenomena komodifikasi agama</w:t>
      </w:r>
      <w:r w:rsidRPr="004A600B">
        <w:rPr>
          <w:rFonts w:ascii="Arial Narrow" w:hAnsi="Arial Narrow"/>
          <w:b/>
        </w:rPr>
        <w:t>.</w:t>
      </w:r>
      <w:r w:rsidRPr="004A600B">
        <w:rPr>
          <w:rFonts w:ascii="Arial Narrow" w:hAnsi="Arial Narrow"/>
        </w:rPr>
        <w:t xml:space="preserve"> Kajian ini diharapkan tidak hanya mendeskripsikan pemikiran Al-Attas, tetapi juga menunjukkan hubungan konseptual antara metafisika, spiritualitas, manusia, dan perubahan sosial-keagamaan. Dengan demikian, penelitian memiliki posisi sebagai kajian filsafat Islam kontemporer yang berupaya mempertemukan pemikiran metafisis Al-Attas dengan persoalan keberagamaan modern secara kritis dan kontekstual.</w:t>
      </w:r>
      <w:bookmarkEnd w:id="2"/>
      <w:r w:rsidR="006F2ED3">
        <w:rPr>
          <w:rStyle w:val="FootnoteReference"/>
          <w:rFonts w:ascii="Arial Narrow" w:hAnsi="Arial Narrow"/>
        </w:rPr>
        <w:footnoteReference w:id="27"/>
      </w:r>
    </w:p>
    <w:p w14:paraId="03901CED" w14:textId="77777777" w:rsidR="002A0819" w:rsidRDefault="00382E17" w:rsidP="002A0819">
      <w:pPr>
        <w:spacing w:line="360" w:lineRule="auto"/>
        <w:rPr>
          <w:rFonts w:ascii="Arial Narrow" w:eastAsia="Arial" w:hAnsi="Arial Narrow" w:cs="Arial"/>
          <w:b/>
          <w:bCs/>
        </w:rPr>
      </w:pPr>
      <w:r w:rsidRPr="006B65DE">
        <w:rPr>
          <w:rFonts w:ascii="Arial Narrow" w:eastAsia="Arial" w:hAnsi="Arial Narrow" w:cs="Arial"/>
          <w:b/>
          <w:bCs/>
        </w:rPr>
        <w:t>HASIL DAN PEMBAHASAN</w:t>
      </w:r>
    </w:p>
    <w:p w14:paraId="05E556D3" w14:textId="03A43E73" w:rsidR="002A0819" w:rsidRDefault="002A0819" w:rsidP="002A0819">
      <w:pPr>
        <w:spacing w:line="360" w:lineRule="auto"/>
        <w:ind w:firstLine="426"/>
        <w:jc w:val="both"/>
        <w:rPr>
          <w:rFonts w:ascii="Arial Narrow" w:hAnsi="Arial Narrow"/>
        </w:rPr>
      </w:pPr>
      <w:r w:rsidRPr="002A0819">
        <w:rPr>
          <w:rFonts w:ascii="Arial Narrow" w:hAnsi="Arial Narrow"/>
        </w:rPr>
        <w:t xml:space="preserve">Hasil penelitian menunjukkan bahwa metafisika sufi memiliki posisi penting dalam pembentukan </w:t>
      </w:r>
      <w:r w:rsidRPr="002A0819">
        <w:rPr>
          <w:rStyle w:val="Emphasis"/>
          <w:rFonts w:ascii="Arial Narrow" w:hAnsi="Arial Narrow"/>
        </w:rPr>
        <w:t>worldview</w:t>
      </w:r>
      <w:r w:rsidRPr="002A0819">
        <w:rPr>
          <w:rFonts w:ascii="Arial Narrow" w:hAnsi="Arial Narrow"/>
        </w:rPr>
        <w:t xml:space="preserve"> Islam Syed Muhammad Naquib al-Attas. Temuan ini terutama terlihat melalui analisis terhadap tiga karya utama, yaitu </w:t>
      </w:r>
      <w:r w:rsidRPr="002A0819">
        <w:rPr>
          <w:rStyle w:val="Emphasis"/>
          <w:rFonts w:ascii="Arial Narrow" w:hAnsi="Arial Narrow"/>
        </w:rPr>
        <w:t>Prolegomena to the Metaphysics of Islam: An Exposition of the Fundamental Elements of the Worldview of Islam</w:t>
      </w:r>
      <w:r w:rsidRPr="002A0819">
        <w:rPr>
          <w:rFonts w:ascii="Arial Narrow" w:hAnsi="Arial Narrow"/>
        </w:rPr>
        <w:t xml:space="preserve">, </w:t>
      </w:r>
      <w:r w:rsidRPr="002A0819">
        <w:rPr>
          <w:rStyle w:val="Emphasis"/>
          <w:rFonts w:ascii="Arial Narrow" w:hAnsi="Arial Narrow"/>
        </w:rPr>
        <w:t>Islam and Secularism</w:t>
      </w:r>
      <w:r w:rsidRPr="002A0819">
        <w:rPr>
          <w:rFonts w:ascii="Arial Narrow" w:hAnsi="Arial Narrow"/>
        </w:rPr>
        <w:t xml:space="preserve">, dan </w:t>
      </w:r>
      <w:r w:rsidRPr="002A0819">
        <w:rPr>
          <w:rStyle w:val="Emphasis"/>
          <w:rFonts w:ascii="Arial Narrow" w:hAnsi="Arial Narrow"/>
        </w:rPr>
        <w:t>The Concept of Education in Islam: A Framework for an Islamic Philosophy of Education</w:t>
      </w:r>
      <w:r w:rsidRPr="002A0819">
        <w:rPr>
          <w:rFonts w:ascii="Arial Narrow" w:hAnsi="Arial Narrow"/>
        </w:rPr>
        <w:t>. Ketiga karya tersebut menunjukkan keterkaitan yang kuat antara pandangan tentang realitas, manusia, ilmu pengetahuan, kebahagiaan, dan tujuan kehidupan. Al-Attas tidak memandang realitas hanya berdasarkan sesuatu yang dapat ditangkap oleh indera atau dijelaskan secara material, tetapi menempatkan realitas metafisik sebagai bagian fundamental dari cara pandang Islam. Dengan demikian, keberadaan Tuhan, jiwa, kehidupan akhirat, serta hubungan manusia dengan Tuhan menjadi bagian penting dalam memahami kehidupan manusia secara utuh. Temuan ini menjadi dasar untuk melihat bagaimana metafisika sufi dalam pemikiran Al-Attas dapat digunakan sebagai kerangka kritis terhadap kecenderungan komodifikasi agama.</w:t>
      </w:r>
      <w:r w:rsidR="00102D85">
        <w:rPr>
          <w:rStyle w:val="FootnoteReference"/>
          <w:rFonts w:ascii="Arial Narrow" w:hAnsi="Arial Narrow"/>
        </w:rPr>
        <w:footnoteReference w:id="28"/>
      </w:r>
    </w:p>
    <w:p w14:paraId="081B8A73" w14:textId="670DD3DB" w:rsidR="002A0819" w:rsidRDefault="002A0819" w:rsidP="002A0819">
      <w:pPr>
        <w:spacing w:line="360" w:lineRule="auto"/>
        <w:ind w:firstLine="426"/>
        <w:jc w:val="both"/>
        <w:rPr>
          <w:rFonts w:ascii="Arial Narrow" w:hAnsi="Arial Narrow"/>
        </w:rPr>
      </w:pPr>
      <w:r w:rsidRPr="002A0819">
        <w:rPr>
          <w:rFonts w:ascii="Arial Narrow" w:hAnsi="Arial Narrow"/>
        </w:rPr>
        <w:lastRenderedPageBreak/>
        <w:t xml:space="preserve">Dalam </w:t>
      </w:r>
      <w:r w:rsidRPr="002A0819">
        <w:rPr>
          <w:rStyle w:val="Emphasis"/>
          <w:rFonts w:ascii="Arial Narrow" w:hAnsi="Arial Narrow"/>
        </w:rPr>
        <w:t>Prolegomena to the Metaphysics of Islam</w:t>
      </w:r>
      <w:r w:rsidRPr="002A0819">
        <w:rPr>
          <w:rFonts w:ascii="Arial Narrow" w:hAnsi="Arial Narrow"/>
        </w:rPr>
        <w:t xml:space="preserve">, Al-Attas menjelaskan bahwa </w:t>
      </w:r>
      <w:r w:rsidRPr="002A0819">
        <w:rPr>
          <w:rStyle w:val="Emphasis"/>
          <w:rFonts w:ascii="Arial Narrow" w:hAnsi="Arial Narrow"/>
        </w:rPr>
        <w:t>worldview</w:t>
      </w:r>
      <w:r w:rsidRPr="002A0819">
        <w:rPr>
          <w:rFonts w:ascii="Arial Narrow" w:hAnsi="Arial Narrow"/>
        </w:rPr>
        <w:t xml:space="preserve"> Islam tidak dapat dipisahkan dari konsepsi Islam mengenai realitas dan kebenaran. Pandangan dunia Islam tidak hanya berkaitan dengan cara manusia memahami alam empiris, tetapi juga mencakup dimensi metafisik yang memberikan makna terhadap keberadaan manusia dan alam. Berdasarkan analisis terhadap karya tersebut, ditemukan bahwa realitas dalam perspektif Islam memiliki struktur yang lebih luas daripada realitas material. Tuhan merupakan realitas tertinggi, sedangkan manusia berada dalam hubungan tertentu dengan Tuhan, alam, ilmu, dan tujuan akhir kehidupannya. Oleh karena itu, kehidupan manusia tidak dapat dipahami hanya berdasarkan kebutuhan material, kepentingan ekonomi, atau kesenangan duniawi. Temuan ini penting dalam konteks komodifikasi agama karena komodifikasi cenderung menjadikan sesuatu yang bernilai spiritual sebagai objek pertukaran, konsumsi, dan kepentingan pasar. Perspektif metafisis Al-Attas memberikan dasar untuk mempertanyakan ketika agama mulai dipahami terutama berdasarkan nilai jual dan daya tarik konsumennya.</w:t>
      </w:r>
      <w:r w:rsidR="00102D85">
        <w:rPr>
          <w:rStyle w:val="FootnoteReference"/>
          <w:rFonts w:ascii="Arial Narrow" w:hAnsi="Arial Narrow"/>
        </w:rPr>
        <w:footnoteReference w:id="29"/>
      </w:r>
    </w:p>
    <w:p w14:paraId="5D238224" w14:textId="01771608" w:rsidR="002A0819" w:rsidRDefault="002A0819" w:rsidP="002A0819">
      <w:pPr>
        <w:spacing w:line="360" w:lineRule="auto"/>
        <w:ind w:firstLine="426"/>
        <w:jc w:val="both"/>
        <w:rPr>
          <w:rFonts w:ascii="Arial Narrow" w:hAnsi="Arial Narrow"/>
        </w:rPr>
      </w:pPr>
      <w:r w:rsidRPr="002A0819">
        <w:rPr>
          <w:rFonts w:ascii="Arial Narrow" w:hAnsi="Arial Narrow"/>
        </w:rPr>
        <w:t xml:space="preserve">Analisis terhadap </w:t>
      </w:r>
      <w:r w:rsidRPr="002A0819">
        <w:rPr>
          <w:rStyle w:val="Emphasis"/>
          <w:rFonts w:ascii="Arial Narrow" w:hAnsi="Arial Narrow"/>
        </w:rPr>
        <w:t>Prolegomena</w:t>
      </w:r>
      <w:r w:rsidRPr="002A0819">
        <w:rPr>
          <w:rFonts w:ascii="Arial Narrow" w:hAnsi="Arial Narrow"/>
        </w:rPr>
        <w:t xml:space="preserve"> juga menunjukkan bahwa konsep manusia dalam </w:t>
      </w:r>
      <w:r w:rsidRPr="002A0819">
        <w:rPr>
          <w:rStyle w:val="Emphasis"/>
          <w:rFonts w:ascii="Arial Narrow" w:hAnsi="Arial Narrow"/>
        </w:rPr>
        <w:t>worldview</w:t>
      </w:r>
      <w:r w:rsidRPr="002A0819">
        <w:rPr>
          <w:rFonts w:ascii="Arial Narrow" w:hAnsi="Arial Narrow"/>
        </w:rPr>
        <w:t xml:space="preserve"> Islam Al-Attas memiliki dimensi jasmani sekaligus rohani. Manusia tidak sekadar diposisikan sebagai makhluk biologis yang hidup untuk memenuhi kebutuhan material, tetapi sebagai makhluk yang memiliki jiwa dan orientasi transenden. Posisi ini memiliki kedekatan dengan dimensi sufistik dalam pemikiran Islam karena kehidupan manusia dipahami sebagai proses pengenalan, pengendalian, dan penyempurnaan diri. Dengan demikian, manusia tidak seharusnya direduksi menjadi konsumen yang terus mengejar kepuasan material. Dalam konteks komodifikasi agama, temuan ini memperlihatkan adanya persoalan mendasar ketika identitas keagamaan seseorang mulai dibentuk oleh pola konsumsi simbol, produk, gaya hidup, dan citra religius yang ditawarkan pasar. Agama dalam kerangka Al-Attas memiliki orientasi yang lebih dalam karena berkaitan </w:t>
      </w:r>
      <w:r w:rsidRPr="002A0819">
        <w:rPr>
          <w:rFonts w:ascii="Arial Narrow" w:hAnsi="Arial Narrow"/>
        </w:rPr>
        <w:lastRenderedPageBreak/>
        <w:t>dengan pembentukan manusia sebagai makhluk yang mengenal kedudukan dirinya, Tuhannya, dan tujuan kehidupannya.</w:t>
      </w:r>
      <w:r w:rsidR="00102D85">
        <w:rPr>
          <w:rStyle w:val="FootnoteReference"/>
          <w:rFonts w:ascii="Arial Narrow" w:hAnsi="Arial Narrow"/>
        </w:rPr>
        <w:footnoteReference w:id="30"/>
      </w:r>
    </w:p>
    <w:p w14:paraId="50FFC483" w14:textId="113A419B" w:rsidR="002A0819" w:rsidRDefault="002A0819" w:rsidP="002A0819">
      <w:pPr>
        <w:spacing w:line="360" w:lineRule="auto"/>
        <w:ind w:firstLine="426"/>
        <w:jc w:val="both"/>
        <w:rPr>
          <w:rFonts w:ascii="Arial Narrow" w:hAnsi="Arial Narrow"/>
        </w:rPr>
      </w:pPr>
      <w:r w:rsidRPr="002A0819">
        <w:rPr>
          <w:rFonts w:ascii="Arial Narrow" w:hAnsi="Arial Narrow"/>
        </w:rPr>
        <w:t xml:space="preserve">Temuan berikutnya diperoleh dari analisis terhadap </w:t>
      </w:r>
      <w:r w:rsidRPr="002A0819">
        <w:rPr>
          <w:rStyle w:val="Emphasis"/>
          <w:rFonts w:ascii="Arial Narrow" w:hAnsi="Arial Narrow"/>
        </w:rPr>
        <w:t>Islam and Secularism</w:t>
      </w:r>
      <w:r w:rsidRPr="002A0819">
        <w:rPr>
          <w:rFonts w:ascii="Arial Narrow" w:hAnsi="Arial Narrow"/>
        </w:rPr>
        <w:t>. Dalam karya ini, Al-Attas memberikan perhatian besar terhadap perubahan cara manusia memahami ilmu, realitas, dan kehidupan akibat pengaruh sekularisasi. Menurut kerangka pemikiran Al-Attas, persoalan utama bukan sekadar perubahan institusi atau praktik sosial, tetapi perubahan pada cara manusia memahami realitas. Ketika realitas hanya dibatasi pada aspek empiris dan material, dimensi metafisik serta tujuan spiritual kehidupan manusia dapat mengalami penyisihan. Berdasarkan analisis penelitian, kerangka tersebut relevan untuk memahami komodifikasi agama karena komodifikasi juga dapat mengubah cara agama dipahami. Agama yang semestinya menjadi sumber orientasi kehidupan dapat bergeser menjadi simbol, citra, produk, atau instrumen yang mengikuti logika pasar.</w:t>
      </w:r>
      <w:r w:rsidR="00102D85">
        <w:rPr>
          <w:rStyle w:val="FootnoteReference"/>
          <w:rFonts w:ascii="Arial Narrow" w:hAnsi="Arial Narrow"/>
        </w:rPr>
        <w:footnoteReference w:id="31"/>
      </w:r>
    </w:p>
    <w:p w14:paraId="094FB5B9" w14:textId="55B8D565" w:rsidR="002A0819" w:rsidRDefault="002A0819" w:rsidP="002A0819">
      <w:pPr>
        <w:spacing w:line="360" w:lineRule="auto"/>
        <w:ind w:firstLine="426"/>
        <w:jc w:val="both"/>
        <w:rPr>
          <w:rFonts w:ascii="Arial Narrow" w:hAnsi="Arial Narrow"/>
        </w:rPr>
      </w:pPr>
      <w:r w:rsidRPr="002A0819">
        <w:rPr>
          <w:rFonts w:ascii="Arial Narrow" w:hAnsi="Arial Narrow"/>
        </w:rPr>
        <w:t xml:space="preserve">Dalam konteks tersebut, penelitian menemukan bahwa kritik Al-Attas terhadap sekularisasi dapat digunakan untuk membaca komodifikasi agama sebagai persoalan perubahan orientasi nilai. Ketika ukuran keberhasilan keberagamaan mulai ditentukan oleh popularitas, jumlah pengikut, nilai ekonomi, daya tarik produk, atau kemampuan menghasilkan keuntungan, maka terdapat kemungkinan terjadinya pergeseran dari nilai intrinsik agama menuju nilai instrumental. Namun, penelitian ini tidak menyimpulkan bahwa setiap aktivitas ekonomi yang berkaitan dengan agama merupakan komodifikasi yang bermasalah. Produk halal, penerbitan buku keagamaan, lembaga pendidikan Islam, busana muslim, atau media dakwah dapat memiliki fungsi sosial dan ekonomi yang sah. Persoalan yang menjadi perhatian penelitian adalah ketika logika pasar menjadi </w:t>
      </w:r>
      <w:r w:rsidRPr="002A0819">
        <w:rPr>
          <w:rFonts w:ascii="Arial Narrow" w:hAnsi="Arial Narrow"/>
        </w:rPr>
        <w:lastRenderedPageBreak/>
        <w:t>dominan sehingga agama direduksi terutama menjadi komoditas yang dinilai berdasarkan keuntungan, popularitas, dan konsumsi.</w:t>
      </w:r>
      <w:r w:rsidR="00102D85">
        <w:rPr>
          <w:rStyle w:val="FootnoteReference"/>
          <w:rFonts w:ascii="Arial Narrow" w:hAnsi="Arial Narrow"/>
        </w:rPr>
        <w:footnoteReference w:id="32"/>
      </w:r>
    </w:p>
    <w:p w14:paraId="3E2980F5" w14:textId="26F26697" w:rsidR="002A0819" w:rsidRDefault="002A0819" w:rsidP="00102D85">
      <w:pPr>
        <w:spacing w:line="360" w:lineRule="auto"/>
        <w:ind w:firstLine="426"/>
        <w:jc w:val="both"/>
        <w:rPr>
          <w:rFonts w:ascii="Arial Narrow" w:hAnsi="Arial Narrow"/>
        </w:rPr>
      </w:pPr>
      <w:r w:rsidRPr="002A0819">
        <w:rPr>
          <w:rFonts w:ascii="Arial Narrow" w:hAnsi="Arial Narrow"/>
        </w:rPr>
        <w:t xml:space="preserve">Dimensi metafisika sufi dalam </w:t>
      </w:r>
      <w:r w:rsidRPr="002A0819">
        <w:rPr>
          <w:rStyle w:val="Emphasis"/>
          <w:rFonts w:ascii="Arial Narrow" w:hAnsi="Arial Narrow"/>
        </w:rPr>
        <w:t>worldview</w:t>
      </w:r>
      <w:r w:rsidRPr="002A0819">
        <w:rPr>
          <w:rFonts w:ascii="Arial Narrow" w:hAnsi="Arial Narrow"/>
        </w:rPr>
        <w:t xml:space="preserve"> Al-Attas semakin terlihat ketika konsep manusia dan jiwa dikaitkan dengan tujuan akhir kehidupan. Dalam kerangka Islam yang dibangun Al-Attas, manusia memiliki kedudukan sebagai makhluk yang memiliki tanggung jawab moral dan spiritual. Karena itu, kebahagiaan tidak dapat disamakan dengan kesenangan material semata. Kebahagiaan berkaitan dengan keadaan jiwa yang berada dalam keteraturan dan memperoleh kedudukan yang tepat dalam hubungan dengan Tuhan, diri sendiri, masyarakat, dan alam. Temuan ini memperlihatkan bahwa metafisika Al-Attas memberikan kritik terhadap orientasi kehidupan yang menjadikan konsumsi sebagai ukuran utama kebahagiaan. Dalam masyarakat yang semakin dipengaruhi budaya konsumsi, termasuk konsumsi simbol-simbol agama, konsep kebahagiaan spiritual menjadi penting untuk membedakan antara pemenuhan kebutuhan material dengan pencapaian tujuan kehidupan yang lebih mendalam.</w:t>
      </w:r>
      <w:r w:rsidR="005639E5">
        <w:rPr>
          <w:rStyle w:val="FootnoteReference"/>
          <w:rFonts w:ascii="Arial Narrow" w:hAnsi="Arial Narrow"/>
        </w:rPr>
        <w:footnoteReference w:id="33"/>
      </w:r>
    </w:p>
    <w:p w14:paraId="1013F525" w14:textId="17D24980" w:rsidR="002A0819" w:rsidRDefault="002A0819" w:rsidP="002A0819">
      <w:pPr>
        <w:spacing w:line="360" w:lineRule="auto"/>
        <w:ind w:firstLine="426"/>
        <w:jc w:val="both"/>
        <w:rPr>
          <w:rFonts w:ascii="Arial Narrow" w:hAnsi="Arial Narrow"/>
        </w:rPr>
      </w:pPr>
      <w:r w:rsidRPr="002A0819">
        <w:rPr>
          <w:rFonts w:ascii="Arial Narrow" w:hAnsi="Arial Narrow"/>
        </w:rPr>
        <w:t xml:space="preserve">Karya </w:t>
      </w:r>
      <w:r w:rsidRPr="002A0819">
        <w:rPr>
          <w:rStyle w:val="Emphasis"/>
          <w:rFonts w:ascii="Arial Narrow" w:hAnsi="Arial Narrow"/>
        </w:rPr>
        <w:t>The Concept of Education in Islam</w:t>
      </w:r>
      <w:r w:rsidRPr="002A0819">
        <w:rPr>
          <w:rFonts w:ascii="Arial Narrow" w:hAnsi="Arial Narrow"/>
        </w:rPr>
        <w:t xml:space="preserve"> memperkuat temuan tersebut melalui konsep </w:t>
      </w:r>
      <w:r w:rsidRPr="002A0819">
        <w:rPr>
          <w:rStyle w:val="Emphasis"/>
          <w:rFonts w:ascii="Arial Narrow" w:hAnsi="Arial Narrow"/>
        </w:rPr>
        <w:t>ta'dib</w:t>
      </w:r>
      <w:r w:rsidRPr="002A0819">
        <w:rPr>
          <w:rFonts w:ascii="Arial Narrow" w:hAnsi="Arial Narrow"/>
        </w:rPr>
        <w:t xml:space="preserve">. Al-Attas menempatkan pendidikan bukan hanya sebagai proses transfer pengetahuan atau pengembangan keterampilan, tetapi sebagai proses pembentukan manusia yang memiliki </w:t>
      </w:r>
      <w:r w:rsidRPr="002A0819">
        <w:rPr>
          <w:rStyle w:val="Emphasis"/>
          <w:rFonts w:ascii="Arial Narrow" w:hAnsi="Arial Narrow"/>
        </w:rPr>
        <w:t>adab</w:t>
      </w:r>
      <w:r w:rsidRPr="002A0819">
        <w:rPr>
          <w:rFonts w:ascii="Arial Narrow" w:hAnsi="Arial Narrow"/>
        </w:rPr>
        <w:t xml:space="preserve">. Berdasarkan analisis penelitian, konsep </w:t>
      </w:r>
      <w:r w:rsidRPr="002A0819">
        <w:rPr>
          <w:rStyle w:val="Emphasis"/>
          <w:rFonts w:ascii="Arial Narrow" w:hAnsi="Arial Narrow"/>
        </w:rPr>
        <w:t>adab</w:t>
      </w:r>
      <w:r w:rsidRPr="002A0819">
        <w:rPr>
          <w:rFonts w:ascii="Arial Narrow" w:hAnsi="Arial Narrow"/>
        </w:rPr>
        <w:t xml:space="preserve"> menunjukkan bahwa pengetahuan harus ditempatkan sesuai dengan kedudukannya dan digunakan untuk membentuk manusia yang baik. Pendidikan dengan demikian memiliki dimensi intelektual sekaligus spiritual dan moral. Temuan ini relevan dengan metafisika sufi karena pembentukan manusia tidak hanya diarahkan pada penguasaan dunia eksternal, tetapi juga pada penataan diri dan pengembangan kualitas batin.</w:t>
      </w:r>
      <w:r w:rsidR="005639E5">
        <w:rPr>
          <w:rStyle w:val="FootnoteReference"/>
          <w:rFonts w:ascii="Arial Narrow" w:hAnsi="Arial Narrow"/>
        </w:rPr>
        <w:footnoteReference w:id="34"/>
      </w:r>
    </w:p>
    <w:p w14:paraId="08B805B9" w14:textId="4B36CD43" w:rsidR="005946CE" w:rsidRDefault="002A0819" w:rsidP="005946CE">
      <w:pPr>
        <w:spacing w:line="360" w:lineRule="auto"/>
        <w:ind w:firstLine="426"/>
        <w:jc w:val="both"/>
        <w:rPr>
          <w:rFonts w:ascii="Arial Narrow" w:hAnsi="Arial Narrow"/>
        </w:rPr>
      </w:pPr>
      <w:r w:rsidRPr="002A0819">
        <w:rPr>
          <w:rFonts w:ascii="Arial Narrow" w:hAnsi="Arial Narrow"/>
        </w:rPr>
        <w:lastRenderedPageBreak/>
        <w:t xml:space="preserve">Konsep </w:t>
      </w:r>
      <w:r w:rsidRPr="002A0819">
        <w:rPr>
          <w:rStyle w:val="Emphasis"/>
          <w:rFonts w:ascii="Arial Narrow" w:hAnsi="Arial Narrow"/>
        </w:rPr>
        <w:t>adab</w:t>
      </w:r>
      <w:r w:rsidRPr="002A0819">
        <w:rPr>
          <w:rFonts w:ascii="Arial Narrow" w:hAnsi="Arial Narrow"/>
        </w:rPr>
        <w:t xml:space="preserve"> dalam </w:t>
      </w:r>
      <w:r w:rsidRPr="002A0819">
        <w:rPr>
          <w:rStyle w:val="Emphasis"/>
          <w:rFonts w:ascii="Arial Narrow" w:hAnsi="Arial Narrow"/>
        </w:rPr>
        <w:t>The Concept of Education in Islam</w:t>
      </w:r>
      <w:r w:rsidRPr="002A0819">
        <w:rPr>
          <w:rFonts w:ascii="Arial Narrow" w:hAnsi="Arial Narrow"/>
        </w:rPr>
        <w:t xml:space="preserve"> menjadi temuan penting dalam penelitian ini karena dapat berfungsi sebagai penghubung antara metafisika dan kehidupan sosial. Metafisika tidak berhenti pada pembicaraan tentang Tuhan, realitas, atau jiwa, tetapi memiliki konsekuensi terhadap bagaimana manusia bertindak. Manusia yang memahami kedudukan dirinya dalam tatanan realitas akan memiliki tanggung jawab untuk menempatkan sesuatu secara tepat. Dalam konteks komodifikasi agama, </w:t>
      </w:r>
      <w:r w:rsidRPr="002A0819">
        <w:rPr>
          <w:rStyle w:val="Emphasis"/>
          <w:rFonts w:ascii="Arial Narrow" w:hAnsi="Arial Narrow"/>
        </w:rPr>
        <w:t>adab</w:t>
      </w:r>
      <w:r w:rsidRPr="002A0819">
        <w:rPr>
          <w:rFonts w:ascii="Arial Narrow" w:hAnsi="Arial Narrow"/>
        </w:rPr>
        <w:t xml:space="preserve"> dapat digunakan sebagai prinsip untuk menilai bagaimana agama ditampilkan, dipasarkan, dikonsumsi, dan dimanfaatkan dalam kehidupan sosial. Agama tidak semestinya hanya dipandang sebagai objek yang memiliki nilai ekonomi, tetapi sebagai sumber pembentukan manusia dan orientasi moral.</w:t>
      </w:r>
      <w:r w:rsidR="005639E5">
        <w:rPr>
          <w:rStyle w:val="FootnoteReference"/>
          <w:rFonts w:ascii="Arial Narrow" w:hAnsi="Arial Narrow"/>
        </w:rPr>
        <w:footnoteReference w:id="35"/>
      </w:r>
    </w:p>
    <w:p w14:paraId="57E5A3D2" w14:textId="1B9EA795" w:rsidR="005946CE" w:rsidRDefault="002A0819" w:rsidP="005946CE">
      <w:pPr>
        <w:spacing w:line="360" w:lineRule="auto"/>
        <w:ind w:firstLine="426"/>
        <w:jc w:val="both"/>
        <w:rPr>
          <w:rFonts w:ascii="Arial Narrow" w:hAnsi="Arial Narrow"/>
        </w:rPr>
      </w:pPr>
      <w:r w:rsidRPr="002A0819">
        <w:rPr>
          <w:rFonts w:ascii="Arial Narrow" w:hAnsi="Arial Narrow"/>
        </w:rPr>
        <w:t xml:space="preserve">Dari ketiga karya tersebut ditemukan adanya keterhubungan antara metafisika, </w:t>
      </w:r>
      <w:r w:rsidRPr="002A0819">
        <w:rPr>
          <w:rStyle w:val="Emphasis"/>
          <w:rFonts w:ascii="Arial Narrow" w:hAnsi="Arial Narrow"/>
        </w:rPr>
        <w:t>worldview</w:t>
      </w:r>
      <w:r w:rsidRPr="002A0819">
        <w:rPr>
          <w:rFonts w:ascii="Arial Narrow" w:hAnsi="Arial Narrow"/>
        </w:rPr>
        <w:t xml:space="preserve">, manusia, ilmu, dan </w:t>
      </w:r>
      <w:r w:rsidRPr="002A0819">
        <w:rPr>
          <w:rStyle w:val="Emphasis"/>
          <w:rFonts w:ascii="Arial Narrow" w:hAnsi="Arial Narrow"/>
        </w:rPr>
        <w:t>adab</w:t>
      </w:r>
      <w:r w:rsidRPr="002A0819">
        <w:rPr>
          <w:rFonts w:ascii="Arial Narrow" w:hAnsi="Arial Narrow"/>
        </w:rPr>
        <w:t xml:space="preserve">. </w:t>
      </w:r>
      <w:r w:rsidRPr="002A0819">
        <w:rPr>
          <w:rStyle w:val="Emphasis"/>
          <w:rFonts w:ascii="Arial Narrow" w:hAnsi="Arial Narrow"/>
        </w:rPr>
        <w:t>Prolegomena</w:t>
      </w:r>
      <w:r w:rsidRPr="002A0819">
        <w:rPr>
          <w:rFonts w:ascii="Arial Narrow" w:hAnsi="Arial Narrow"/>
        </w:rPr>
        <w:t xml:space="preserve"> memberikan dasar metafisis mengenai realitas dan </w:t>
      </w:r>
      <w:r w:rsidRPr="002A0819">
        <w:rPr>
          <w:rStyle w:val="Emphasis"/>
          <w:rFonts w:ascii="Arial Narrow" w:hAnsi="Arial Narrow"/>
        </w:rPr>
        <w:t>worldview</w:t>
      </w:r>
      <w:r w:rsidRPr="002A0819">
        <w:rPr>
          <w:rFonts w:ascii="Arial Narrow" w:hAnsi="Arial Narrow"/>
        </w:rPr>
        <w:t xml:space="preserve"> Islam; </w:t>
      </w:r>
      <w:r w:rsidRPr="002A0819">
        <w:rPr>
          <w:rStyle w:val="Emphasis"/>
          <w:rFonts w:ascii="Arial Narrow" w:hAnsi="Arial Narrow"/>
        </w:rPr>
        <w:t>Islam and Secularism</w:t>
      </w:r>
      <w:r w:rsidRPr="002A0819">
        <w:rPr>
          <w:rFonts w:ascii="Arial Narrow" w:hAnsi="Arial Narrow"/>
        </w:rPr>
        <w:t xml:space="preserve"> memberikan kritik terhadap perubahan cara pandang manusia akibat sekularisasi; sedangkan </w:t>
      </w:r>
      <w:r w:rsidRPr="002A0819">
        <w:rPr>
          <w:rStyle w:val="Emphasis"/>
          <w:rFonts w:ascii="Arial Narrow" w:hAnsi="Arial Narrow"/>
        </w:rPr>
        <w:t>The Concept of Education in Islam</w:t>
      </w:r>
      <w:r w:rsidRPr="002A0819">
        <w:rPr>
          <w:rFonts w:ascii="Arial Narrow" w:hAnsi="Arial Narrow"/>
        </w:rPr>
        <w:t xml:space="preserve"> menunjukkan bagaimana pandangan tentang manusia, ilmu, dan realitas diterjemahkan dalam pembentukan </w:t>
      </w:r>
      <w:r w:rsidRPr="002A0819">
        <w:rPr>
          <w:rStyle w:val="Emphasis"/>
          <w:rFonts w:ascii="Arial Narrow" w:hAnsi="Arial Narrow"/>
        </w:rPr>
        <w:t>adab</w:t>
      </w:r>
      <w:r w:rsidRPr="002A0819">
        <w:rPr>
          <w:rFonts w:ascii="Arial Narrow" w:hAnsi="Arial Narrow"/>
        </w:rPr>
        <w:t>. Ketiga karya tersebut apabila dibaca secara terpadu menunjukkan bahwa pemikiran Al-Attas tidak memisahkan persoalan metafisika dari kehidupan manusia. Pandangan mengenai realitas akan memengaruhi cara manusia memahami dirinya, memperoleh ilmu, menentukan kebahagiaan, dan menjalankan kehidupannya.</w:t>
      </w:r>
      <w:r w:rsidR="005639E5">
        <w:rPr>
          <w:rStyle w:val="FootnoteReference"/>
          <w:rFonts w:ascii="Arial Narrow" w:hAnsi="Arial Narrow"/>
        </w:rPr>
        <w:footnoteReference w:id="36"/>
      </w:r>
    </w:p>
    <w:p w14:paraId="73038B78" w14:textId="564F11E4" w:rsidR="005946CE" w:rsidRDefault="002A0819" w:rsidP="005946CE">
      <w:pPr>
        <w:spacing w:line="360" w:lineRule="auto"/>
        <w:ind w:firstLine="426"/>
        <w:jc w:val="both"/>
        <w:rPr>
          <w:rFonts w:ascii="Arial Narrow" w:hAnsi="Arial Narrow"/>
        </w:rPr>
      </w:pPr>
      <w:r w:rsidRPr="002A0819">
        <w:rPr>
          <w:rFonts w:ascii="Arial Narrow" w:hAnsi="Arial Narrow"/>
        </w:rPr>
        <w:t xml:space="preserve">Berdasarkan temuan tersebut, metafisika sufi dalam </w:t>
      </w:r>
      <w:r w:rsidRPr="002A0819">
        <w:rPr>
          <w:rStyle w:val="Emphasis"/>
          <w:rFonts w:ascii="Arial Narrow" w:hAnsi="Arial Narrow"/>
        </w:rPr>
        <w:t>worldview</w:t>
      </w:r>
      <w:r w:rsidRPr="002A0819">
        <w:rPr>
          <w:rFonts w:ascii="Arial Narrow" w:hAnsi="Arial Narrow"/>
        </w:rPr>
        <w:t xml:space="preserve"> Al-Attas dapat dipahami bukan hanya sebagai pembahasan abstrak mengenai realitas gaib, tetapi sebagai orientasi yang mengarahkan manusia kepada kehidupan yang memiliki tujuan transenden. Dimensi sufistik tampak terutama pada perhatian terhadap jiwa, pembentukan diri, kebahagiaan, pengendalian diri, kedekatan kepada Tuhan, dan penempatan kehidupan dunia dalam kerangka kehidupan akhirat. </w:t>
      </w:r>
      <w:r w:rsidRPr="002A0819">
        <w:rPr>
          <w:rFonts w:ascii="Arial Narrow" w:hAnsi="Arial Narrow"/>
        </w:rPr>
        <w:lastRenderedPageBreak/>
        <w:t>Karena itu, metafisika memiliki fungsi kritis terhadap kecenderungan materialistik yang dapat muncul dalam kehidupan modern. Dalam konteks komodifikasi agama, fungsi tersebut menjadi penting karena memungkinkan agama dipahami kembali berdasarkan tujuan spiritual dan moralnya, bukan semata-mata berdasarkan nilai ekonomi yang melekat pada simbol atau praktik keagamaan.</w:t>
      </w:r>
      <w:r w:rsidR="00203144">
        <w:rPr>
          <w:rStyle w:val="FootnoteReference"/>
          <w:rFonts w:ascii="Arial Narrow" w:hAnsi="Arial Narrow"/>
        </w:rPr>
        <w:footnoteReference w:id="37"/>
      </w:r>
    </w:p>
    <w:p w14:paraId="02CA4770" w14:textId="4D6CAD93" w:rsidR="005946CE" w:rsidRDefault="002A0819" w:rsidP="005946CE">
      <w:pPr>
        <w:spacing w:line="360" w:lineRule="auto"/>
        <w:ind w:firstLine="426"/>
        <w:jc w:val="both"/>
        <w:rPr>
          <w:rFonts w:ascii="Arial Narrow" w:hAnsi="Arial Narrow"/>
        </w:rPr>
      </w:pPr>
      <w:r w:rsidRPr="002A0819">
        <w:rPr>
          <w:rFonts w:ascii="Arial Narrow" w:hAnsi="Arial Narrow"/>
        </w:rPr>
        <w:t>Hasil penelitian juga menunjukkan bahwa komodifikasi agama perlu dilihat pada tingkat yang lebih mendalam daripada sekadar perubahan bentuk produk keagamaan. Persoalannya terletak pada perubahan orientasi manusia terhadap agama. Ketika simbol agama diproduksi dan dikonsumsi secara terus-menerus tanpa disertai internalisasi nilai spiritual dan moral, keberagamaan berpotensi bergerak pada tingkat simbolik dan konsumtif. Sebaliknya, perspektif Al-Attas mengarahkan perhatian pada pembentukan manusia yang memiliki kesadaran tentang kedudukan dirinya dalam tatanan realitas. Dengan demikian, ukuran keberagamaan tidak hanya terletak pada banyaknya simbol atau produk keagamaan yang digunakan, tetapi juga pada sejauh mana nilai tersebut membentuk jiwa, akhlak, dan orientasi kehidupan.</w:t>
      </w:r>
      <w:r w:rsidR="00203144">
        <w:rPr>
          <w:rStyle w:val="FootnoteReference"/>
          <w:rFonts w:ascii="Arial Narrow" w:hAnsi="Arial Narrow"/>
        </w:rPr>
        <w:footnoteReference w:id="38"/>
      </w:r>
    </w:p>
    <w:p w14:paraId="1FF2B6C2" w14:textId="5B24FD77" w:rsidR="005946CE" w:rsidRDefault="002A0819" w:rsidP="005946CE">
      <w:pPr>
        <w:spacing w:line="360" w:lineRule="auto"/>
        <w:ind w:firstLine="426"/>
        <w:jc w:val="both"/>
        <w:rPr>
          <w:rFonts w:ascii="Arial Narrow" w:hAnsi="Arial Narrow"/>
        </w:rPr>
      </w:pPr>
      <w:r w:rsidRPr="002A0819">
        <w:rPr>
          <w:rFonts w:ascii="Arial Narrow" w:hAnsi="Arial Narrow"/>
        </w:rPr>
        <w:t xml:space="preserve">Dalam konteks perkembangan media digital, temuan penelitian ini juga memiliki relevansi yang kuat. Media digital memungkinkan pesan-pesan agama, simbol religius, produk halal, busana muslim, kajian keislaman, dan berbagai bentuk ekspresi keagamaan beredar secara luas. Kondisi tersebut memberikan peluang bagi penyebaran pengetahuan dan dakwah, tetapi pada saat yang sama dapat mempertemukan agama dengan mekanisme popularitas, perhatian, algoritma, dan konsumsi. Berdasarkan perspektif Al-Attas, perkembangan tersebut perlu dipahami secara kritis karena banyaknya informasi keagamaan tidak secara otomatis menunjukkan kedalaman </w:t>
      </w:r>
      <w:r w:rsidRPr="002A0819">
        <w:rPr>
          <w:rFonts w:ascii="Arial Narrow" w:hAnsi="Arial Narrow"/>
        </w:rPr>
        <w:lastRenderedPageBreak/>
        <w:t>pengetahuan dan spiritualitas. Pengetahuan harus diarahkan pada kebenaran dan pembentukan manusia yang ber-</w:t>
      </w:r>
      <w:r w:rsidRPr="002A0819">
        <w:rPr>
          <w:rStyle w:val="Emphasis"/>
          <w:rFonts w:ascii="Arial Narrow" w:hAnsi="Arial Narrow"/>
        </w:rPr>
        <w:t>adab</w:t>
      </w:r>
      <w:r w:rsidRPr="002A0819">
        <w:rPr>
          <w:rFonts w:ascii="Arial Narrow" w:hAnsi="Arial Narrow"/>
        </w:rPr>
        <w:t>, bukan hanya pada peningkatan jumlah perhatian publik.</w:t>
      </w:r>
      <w:r w:rsidR="00203144">
        <w:rPr>
          <w:rStyle w:val="FootnoteReference"/>
          <w:rFonts w:ascii="Arial Narrow" w:hAnsi="Arial Narrow"/>
        </w:rPr>
        <w:footnoteReference w:id="39"/>
      </w:r>
    </w:p>
    <w:p w14:paraId="4535062D" w14:textId="0E0CA0E4" w:rsidR="005946CE" w:rsidRDefault="002A0819" w:rsidP="005946CE">
      <w:pPr>
        <w:spacing w:line="360" w:lineRule="auto"/>
        <w:ind w:firstLine="426"/>
        <w:jc w:val="both"/>
        <w:rPr>
          <w:rFonts w:ascii="Arial Narrow" w:hAnsi="Arial Narrow"/>
        </w:rPr>
      </w:pPr>
      <w:r w:rsidRPr="002A0819">
        <w:rPr>
          <w:rFonts w:ascii="Arial Narrow" w:hAnsi="Arial Narrow"/>
        </w:rPr>
        <w:t xml:space="preserve">Dengan demikian, hasil penelitian menunjukkan bahwa metafisika sufi dalam </w:t>
      </w:r>
      <w:r w:rsidRPr="002A0819">
        <w:rPr>
          <w:rStyle w:val="Emphasis"/>
          <w:rFonts w:ascii="Arial Narrow" w:hAnsi="Arial Narrow"/>
        </w:rPr>
        <w:t>worldview</w:t>
      </w:r>
      <w:r w:rsidRPr="002A0819">
        <w:rPr>
          <w:rFonts w:ascii="Arial Narrow" w:hAnsi="Arial Narrow"/>
        </w:rPr>
        <w:t xml:space="preserve"> Al-Attas dapat menjadi kerangka filosofis untuk membaca fenomena komodifikasi agama. Kerangka tersebut menempatkan Tuhan sebagai realitas tertinggi, manusia sebagai makhluk jasmani dan rohani, ilmu sebagai sarana memahami kebenaran, kebahagiaan sebagai keadaan yang tidak terbatas pada kepuasan material, dan </w:t>
      </w:r>
      <w:r w:rsidRPr="002A0819">
        <w:rPr>
          <w:rStyle w:val="Emphasis"/>
          <w:rFonts w:ascii="Arial Narrow" w:hAnsi="Arial Narrow"/>
        </w:rPr>
        <w:t>adab</w:t>
      </w:r>
      <w:r w:rsidRPr="002A0819">
        <w:rPr>
          <w:rFonts w:ascii="Arial Narrow" w:hAnsi="Arial Narrow"/>
        </w:rPr>
        <w:t xml:space="preserve"> sebagai prinsip yang mengarahkan manusia dalam menempatkan segala sesuatu secara tepat. Keempat unsur tersebut memberikan dasar untuk membedakan antara pemanfaatan aspek ekonomi dalam kehidupan keagamaan dengan reduksi agama menjadi komoditas.</w:t>
      </w:r>
      <w:r w:rsidR="00203144">
        <w:rPr>
          <w:rStyle w:val="FootnoteReference"/>
          <w:rFonts w:ascii="Arial Narrow" w:hAnsi="Arial Narrow"/>
        </w:rPr>
        <w:footnoteReference w:id="40"/>
      </w:r>
    </w:p>
    <w:p w14:paraId="3FF0791D" w14:textId="02927403" w:rsidR="005946CE" w:rsidRDefault="002A0819" w:rsidP="005946CE">
      <w:pPr>
        <w:spacing w:line="360" w:lineRule="auto"/>
        <w:ind w:firstLine="426"/>
        <w:jc w:val="both"/>
        <w:rPr>
          <w:rFonts w:ascii="Arial Narrow" w:hAnsi="Arial Narrow"/>
        </w:rPr>
      </w:pPr>
      <w:r w:rsidRPr="002A0819">
        <w:rPr>
          <w:rFonts w:ascii="Arial Narrow" w:hAnsi="Arial Narrow"/>
        </w:rPr>
        <w:t xml:space="preserve">Temuan utama penelitian ini sekaligus memperlihatkan posisi penelitian dibandingkan kajian sebelumnya. Kajian mengenai Al-Attas banyak memberikan perhatian pada </w:t>
      </w:r>
      <w:r w:rsidRPr="002A0819">
        <w:rPr>
          <w:rStyle w:val="Emphasis"/>
          <w:rFonts w:ascii="Arial Narrow" w:hAnsi="Arial Narrow"/>
        </w:rPr>
        <w:t>worldview</w:t>
      </w:r>
      <w:r w:rsidRPr="002A0819">
        <w:rPr>
          <w:rFonts w:ascii="Arial Narrow" w:hAnsi="Arial Narrow"/>
        </w:rPr>
        <w:t xml:space="preserve"> Islam, Islamisasi ilmu pengetahuan, sekularisasi, pendidikan, dan konsep </w:t>
      </w:r>
      <w:r w:rsidRPr="002A0819">
        <w:rPr>
          <w:rStyle w:val="Emphasis"/>
          <w:rFonts w:ascii="Arial Narrow" w:hAnsi="Arial Narrow"/>
        </w:rPr>
        <w:t>adab</w:t>
      </w:r>
      <w:r w:rsidRPr="002A0819">
        <w:rPr>
          <w:rFonts w:ascii="Arial Narrow" w:hAnsi="Arial Narrow"/>
        </w:rPr>
        <w:t xml:space="preserve">, sedangkan kajian mengenai komodifikasi agama lebih banyak membahas agama dari perspektif sosial, ekonomi, budaya, komunikasi, dan media. Penelitian ini mempertemukan kedua bidang tersebut melalui analisis metafisika sufi dalam </w:t>
      </w:r>
      <w:r w:rsidRPr="002A0819">
        <w:rPr>
          <w:rStyle w:val="Emphasis"/>
          <w:rFonts w:ascii="Arial Narrow" w:hAnsi="Arial Narrow"/>
        </w:rPr>
        <w:t>worldview</w:t>
      </w:r>
      <w:r w:rsidRPr="002A0819">
        <w:rPr>
          <w:rFonts w:ascii="Arial Narrow" w:hAnsi="Arial Narrow"/>
        </w:rPr>
        <w:t xml:space="preserve"> Al-Attas. Dengan demikian, komodifikasi agama tidak hanya dipahami sebagai fenomena ekonomi atau budaya, tetapi juga sebagai persoalan epistemologis dan metafisis mengenai bagaimana manusia memahami agama, dirinya, realitas, dan tujuan kehidupan.</w:t>
      </w:r>
      <w:r w:rsidR="00206373">
        <w:rPr>
          <w:rStyle w:val="FootnoteReference"/>
          <w:rFonts w:ascii="Arial Narrow" w:hAnsi="Arial Narrow"/>
        </w:rPr>
        <w:footnoteReference w:id="41"/>
      </w:r>
    </w:p>
    <w:p w14:paraId="506F346C" w14:textId="6ACAC437" w:rsidR="005946CE" w:rsidRPr="006B65DE" w:rsidRDefault="002A0819" w:rsidP="00203144">
      <w:pPr>
        <w:spacing w:line="360" w:lineRule="auto"/>
        <w:ind w:firstLine="426"/>
        <w:jc w:val="both"/>
        <w:rPr>
          <w:rFonts w:ascii="Arial Narrow" w:eastAsia="Arial" w:hAnsi="Arial Narrow" w:cs="Arial"/>
          <w:b/>
          <w:bCs/>
        </w:rPr>
      </w:pPr>
      <w:r w:rsidRPr="002A0819">
        <w:rPr>
          <w:rFonts w:ascii="Arial Narrow" w:hAnsi="Arial Narrow"/>
        </w:rPr>
        <w:t xml:space="preserve">Secara keseluruhan, ketiga karya Al-Attas menunjukkan bahwa agama dalam </w:t>
      </w:r>
      <w:r w:rsidRPr="002A0819">
        <w:rPr>
          <w:rStyle w:val="Emphasis"/>
          <w:rFonts w:ascii="Arial Narrow" w:hAnsi="Arial Narrow"/>
        </w:rPr>
        <w:t>worldview</w:t>
      </w:r>
      <w:r w:rsidRPr="002A0819">
        <w:rPr>
          <w:rFonts w:ascii="Arial Narrow" w:hAnsi="Arial Narrow"/>
        </w:rPr>
        <w:t xml:space="preserve"> Islam memiliki orientasi yang melampaui kepentingan material. </w:t>
      </w:r>
      <w:r w:rsidRPr="002A0819">
        <w:rPr>
          <w:rStyle w:val="Emphasis"/>
          <w:rFonts w:ascii="Arial Narrow" w:hAnsi="Arial Narrow"/>
        </w:rPr>
        <w:t>Prolegomena</w:t>
      </w:r>
      <w:r w:rsidRPr="002A0819">
        <w:rPr>
          <w:rFonts w:ascii="Arial Narrow" w:hAnsi="Arial Narrow"/>
        </w:rPr>
        <w:t xml:space="preserve"> menegaskan pentingnya </w:t>
      </w:r>
      <w:r w:rsidRPr="002A0819">
        <w:rPr>
          <w:rFonts w:ascii="Arial Narrow" w:hAnsi="Arial Narrow"/>
        </w:rPr>
        <w:lastRenderedPageBreak/>
        <w:t xml:space="preserve">struktur realitas dan pandangan dunia Islam; </w:t>
      </w:r>
      <w:r w:rsidRPr="002A0819">
        <w:rPr>
          <w:rStyle w:val="Emphasis"/>
          <w:rFonts w:ascii="Arial Narrow" w:hAnsi="Arial Narrow"/>
        </w:rPr>
        <w:t>Islam and Secularism</w:t>
      </w:r>
      <w:r w:rsidRPr="002A0819">
        <w:rPr>
          <w:rFonts w:ascii="Arial Narrow" w:hAnsi="Arial Narrow"/>
        </w:rPr>
        <w:t xml:space="preserve"> memperlihatkan pentingnya kritik terhadap pembatasan realitas pada dimensi duniawi; sementara </w:t>
      </w:r>
      <w:r w:rsidRPr="002A0819">
        <w:rPr>
          <w:rStyle w:val="Emphasis"/>
          <w:rFonts w:ascii="Arial Narrow" w:hAnsi="Arial Narrow"/>
        </w:rPr>
        <w:t>The Concept of Education in Islam</w:t>
      </w:r>
      <w:r w:rsidRPr="002A0819">
        <w:rPr>
          <w:rFonts w:ascii="Arial Narrow" w:hAnsi="Arial Narrow"/>
        </w:rPr>
        <w:t xml:space="preserve"> menunjukkan bahwa pandangan tersebut harus diwujudkan melalui pembentukan manusia ber-</w:t>
      </w:r>
      <w:r w:rsidRPr="002A0819">
        <w:rPr>
          <w:rStyle w:val="Emphasis"/>
          <w:rFonts w:ascii="Arial Narrow" w:hAnsi="Arial Narrow"/>
        </w:rPr>
        <w:t>adab</w:t>
      </w:r>
      <w:r w:rsidRPr="002A0819">
        <w:rPr>
          <w:rFonts w:ascii="Arial Narrow" w:hAnsi="Arial Narrow"/>
        </w:rPr>
        <w:t>. Berdasarkan keseluruhan temuan tersebut, metafisika sufi dalam pemikiran Al-Attas dapat dipahami sebagai orientasi spiritual yang menjaga agar agama tidak kehilangan dimensi transendennya ketika berhadapan dengan modernitas, sekularisasi, budaya konsumsi, dan mekanisme pasar. Dalam kerangka ini, persoalan utama komodifikasi agama bukan semata-mata keberadaan produk atau aktivitas ekonomi yang menggunakan simbol agama, melainkan kemungkinan bergesernya orientasi agama dari pembentukan manusia dan pencarian kebenaran menuju logika konsumsi, popularitas, dan keuntungan.</w:t>
      </w:r>
      <w:r w:rsidR="00206373">
        <w:rPr>
          <w:rStyle w:val="FootnoteReference"/>
          <w:rFonts w:ascii="Arial Narrow" w:hAnsi="Arial Narrow"/>
        </w:rPr>
        <w:footnoteReference w:id="42"/>
      </w:r>
    </w:p>
    <w:p w14:paraId="0F718B68" w14:textId="77777777" w:rsidR="005946CE" w:rsidRDefault="00382E17" w:rsidP="005946CE">
      <w:pPr>
        <w:pBdr>
          <w:top w:val="nil"/>
          <w:left w:val="nil"/>
          <w:bottom w:val="nil"/>
          <w:right w:val="nil"/>
          <w:between w:val="nil"/>
        </w:pBdr>
        <w:tabs>
          <w:tab w:val="left" w:pos="7740"/>
        </w:tabs>
        <w:spacing w:line="360" w:lineRule="auto"/>
        <w:jc w:val="both"/>
        <w:rPr>
          <w:rFonts w:ascii="Arial Narrow" w:eastAsia="Arial" w:hAnsi="Arial Narrow" w:cs="Arial"/>
          <w:b/>
          <w:bCs/>
          <w:color w:val="000000"/>
        </w:rPr>
      </w:pPr>
      <w:r w:rsidRPr="006B65DE">
        <w:rPr>
          <w:rFonts w:ascii="Arial Narrow" w:eastAsia="Arial" w:hAnsi="Arial Narrow" w:cs="Arial"/>
          <w:b/>
          <w:bCs/>
          <w:color w:val="000000"/>
        </w:rPr>
        <w:t>SIMPULAN</w:t>
      </w:r>
    </w:p>
    <w:p w14:paraId="3854B6FF" w14:textId="77777777" w:rsidR="005946CE" w:rsidRPr="005946CE" w:rsidRDefault="005946CE" w:rsidP="005946CE">
      <w:pPr>
        <w:pBdr>
          <w:top w:val="nil"/>
          <w:left w:val="nil"/>
          <w:bottom w:val="nil"/>
          <w:right w:val="nil"/>
          <w:between w:val="nil"/>
        </w:pBdr>
        <w:spacing w:line="360" w:lineRule="auto"/>
        <w:ind w:firstLine="426"/>
        <w:jc w:val="both"/>
        <w:rPr>
          <w:rFonts w:ascii="Arial Narrow" w:hAnsi="Arial Narrow"/>
        </w:rPr>
      </w:pPr>
      <w:r w:rsidRPr="005946CE">
        <w:rPr>
          <w:rFonts w:ascii="Arial Narrow" w:hAnsi="Arial Narrow"/>
        </w:rPr>
        <w:t xml:space="preserve">Penelitian ini menunjukkan bahwa metafisika sufi memiliki posisi penting dalam </w:t>
      </w:r>
      <w:r w:rsidRPr="005946CE">
        <w:rPr>
          <w:rStyle w:val="Emphasis"/>
          <w:rFonts w:ascii="Arial Narrow" w:hAnsi="Arial Narrow"/>
        </w:rPr>
        <w:t>worldview</w:t>
      </w:r>
      <w:r w:rsidRPr="005946CE">
        <w:rPr>
          <w:rFonts w:ascii="Arial Narrow" w:hAnsi="Arial Narrow"/>
        </w:rPr>
        <w:t xml:space="preserve"> Islam Syed Muhammad Naquib al-Attas karena memberikan dasar pemahaman bahwa realitas tidak terbatas pada dimensi material dan empiris, tetapi juga mencakup Tuhan, jiwa, kehidupan akhirat, serta tujuan transenden manusia. Berdasarkan analisis terhadap </w:t>
      </w:r>
      <w:r w:rsidRPr="005946CE">
        <w:rPr>
          <w:rStyle w:val="Emphasis"/>
          <w:rFonts w:ascii="Arial Narrow" w:hAnsi="Arial Narrow"/>
        </w:rPr>
        <w:t>Prolegomena to the Metaphysics of Islam</w:t>
      </w:r>
      <w:r w:rsidRPr="005946CE">
        <w:rPr>
          <w:rFonts w:ascii="Arial Narrow" w:hAnsi="Arial Narrow"/>
        </w:rPr>
        <w:t xml:space="preserve">, </w:t>
      </w:r>
      <w:r w:rsidRPr="005946CE">
        <w:rPr>
          <w:rStyle w:val="Emphasis"/>
          <w:rFonts w:ascii="Arial Narrow" w:hAnsi="Arial Narrow"/>
        </w:rPr>
        <w:t>Islam and Secularism</w:t>
      </w:r>
      <w:r w:rsidRPr="005946CE">
        <w:rPr>
          <w:rFonts w:ascii="Arial Narrow" w:hAnsi="Arial Narrow"/>
        </w:rPr>
        <w:t xml:space="preserve">, dan </w:t>
      </w:r>
      <w:r w:rsidRPr="005946CE">
        <w:rPr>
          <w:rStyle w:val="Emphasis"/>
          <w:rFonts w:ascii="Arial Narrow" w:hAnsi="Arial Narrow"/>
        </w:rPr>
        <w:t>The Concept of Education in Islam</w:t>
      </w:r>
      <w:r w:rsidRPr="005946CE">
        <w:rPr>
          <w:rFonts w:ascii="Arial Narrow" w:hAnsi="Arial Narrow"/>
        </w:rPr>
        <w:t xml:space="preserve">, ditemukan bahwa pemikiran Al-Attas membangun keterkaitan antara realitas, manusia, ilmu, kebahagiaan, dan </w:t>
      </w:r>
      <w:r w:rsidRPr="005946CE">
        <w:rPr>
          <w:rStyle w:val="Emphasis"/>
          <w:rFonts w:ascii="Arial Narrow" w:hAnsi="Arial Narrow"/>
        </w:rPr>
        <w:t>adab</w:t>
      </w:r>
      <w:r w:rsidRPr="005946CE">
        <w:rPr>
          <w:rFonts w:ascii="Arial Narrow" w:hAnsi="Arial Narrow"/>
        </w:rPr>
        <w:t xml:space="preserve">. Metafisika sufi dalam kerangka tersebut tidak berhenti sebagai pembahasan tentang realitas gaib, tetapi berorientasi pada pembentukan manusia melalui pengendalian diri, penyucian jiwa, kesadaran akan kedudukan manusia, dan orientasi kehidupan kepada Tuhan. Dengan demikian, </w:t>
      </w:r>
      <w:r w:rsidRPr="005946CE">
        <w:rPr>
          <w:rStyle w:val="Emphasis"/>
          <w:rFonts w:ascii="Arial Narrow" w:hAnsi="Arial Narrow"/>
        </w:rPr>
        <w:t>worldview</w:t>
      </w:r>
      <w:r w:rsidRPr="005946CE">
        <w:rPr>
          <w:rFonts w:ascii="Arial Narrow" w:hAnsi="Arial Narrow"/>
        </w:rPr>
        <w:t xml:space="preserve"> Al-Attas menempatkan dimensi spiritual sebagai bagian fundamental dalam memahami keberadaan manusia dan bukan sebagai unsur tambahan dalam kehidupan keagamaan.</w:t>
      </w:r>
    </w:p>
    <w:p w14:paraId="5AD4FF8E" w14:textId="77777777" w:rsidR="005946CE" w:rsidRPr="005946CE" w:rsidRDefault="005946CE" w:rsidP="005946CE">
      <w:pPr>
        <w:pBdr>
          <w:top w:val="nil"/>
          <w:left w:val="nil"/>
          <w:bottom w:val="nil"/>
          <w:right w:val="nil"/>
          <w:between w:val="nil"/>
        </w:pBdr>
        <w:spacing w:line="360" w:lineRule="auto"/>
        <w:ind w:firstLine="426"/>
        <w:jc w:val="both"/>
        <w:rPr>
          <w:rFonts w:ascii="Arial Narrow" w:hAnsi="Arial Narrow"/>
        </w:rPr>
      </w:pPr>
      <w:r w:rsidRPr="005946CE">
        <w:rPr>
          <w:rFonts w:ascii="Arial Narrow" w:hAnsi="Arial Narrow"/>
        </w:rPr>
        <w:t xml:space="preserve">Dalam konteks komodifikasi agama, penelitian ini menemukan bahwa persoalan utama bukan terletak pada keberadaan produk, aktivitas ekonomi, atau media yang menggunakan unsur </w:t>
      </w:r>
      <w:r w:rsidRPr="005946CE">
        <w:rPr>
          <w:rFonts w:ascii="Arial Narrow" w:hAnsi="Arial Narrow"/>
        </w:rPr>
        <w:lastRenderedPageBreak/>
        <w:t xml:space="preserve">keagamaan, melainkan pada kemungkinan bergesernya orientasi agama ketika logika pasar, popularitas, citra, dan konsumsi menjadi lebih dominan daripada pembentukan moral dan spiritual. Perspektif Al-Attas memperlihatkan bahwa agama tidak dapat direduksi menjadi simbol, identitas, gaya hidup, atau komoditas karena agama memiliki fungsi yang lebih mendasar sebagai sumber orientasi kebenaran dan pembentukan manusia. Konsep </w:t>
      </w:r>
      <w:r w:rsidRPr="005946CE">
        <w:rPr>
          <w:rStyle w:val="Emphasis"/>
          <w:rFonts w:ascii="Arial Narrow" w:hAnsi="Arial Narrow"/>
        </w:rPr>
        <w:t>adab</w:t>
      </w:r>
      <w:r w:rsidRPr="005946CE">
        <w:rPr>
          <w:rFonts w:ascii="Arial Narrow" w:hAnsi="Arial Narrow"/>
        </w:rPr>
        <w:t xml:space="preserve"> menjadi penting dalam konteks ini karena menghubungkan dimensi metafisis dengan praktik kehidupan sosial: manusia dituntut menempatkan agama, ilmu, materi, dan kepentingan duniawi secara tepat. Oleh karena itu, metafisika sufi dapat menjadi kerangka kritis untuk membedakan antara ekspresi keagamaan yang berkembang dalam ruang sosial-ekonomi dengan reduksi agama menjadi objek konsumsi semata.</w:t>
      </w:r>
    </w:p>
    <w:p w14:paraId="64743A20" w14:textId="20A7A797" w:rsidR="005946CE" w:rsidRPr="005946CE" w:rsidRDefault="005946CE" w:rsidP="005946CE">
      <w:pPr>
        <w:pBdr>
          <w:top w:val="nil"/>
          <w:left w:val="nil"/>
          <w:bottom w:val="nil"/>
          <w:right w:val="nil"/>
          <w:between w:val="nil"/>
        </w:pBdr>
        <w:spacing w:line="360" w:lineRule="auto"/>
        <w:ind w:firstLine="426"/>
        <w:jc w:val="both"/>
        <w:rPr>
          <w:rFonts w:ascii="Arial Narrow" w:eastAsia="Arial" w:hAnsi="Arial Narrow" w:cs="Arial"/>
          <w:b/>
          <w:bCs/>
          <w:color w:val="000000"/>
        </w:rPr>
      </w:pPr>
      <w:r w:rsidRPr="005946CE">
        <w:rPr>
          <w:rFonts w:ascii="Arial Narrow" w:hAnsi="Arial Narrow"/>
        </w:rPr>
        <w:t xml:space="preserve">Secara kontekstual, penelitian ini menegaskan bahwa keberadaan agama di tengah media digital, budaya konsumsi, dan mekanisme pasar membutuhkan penguatan kembali dimensi spiritual dan metafisis. Banyaknya simbol, konten, produk, dan ekspresi keagamaan tidak dengan sendirinya menunjukkan kedalaman keberagamaan apabila tidak disertai transformasi jiwa, akhlak, dan orientasi hidup. Kebaruan penelitian ini terletak pada upaya mempertemukan metafisika sufi dalam </w:t>
      </w:r>
      <w:r w:rsidRPr="005946CE">
        <w:rPr>
          <w:rStyle w:val="Emphasis"/>
          <w:rFonts w:ascii="Arial Narrow" w:hAnsi="Arial Narrow"/>
        </w:rPr>
        <w:t>worldview</w:t>
      </w:r>
      <w:r w:rsidRPr="005946CE">
        <w:rPr>
          <w:rFonts w:ascii="Arial Narrow" w:hAnsi="Arial Narrow"/>
        </w:rPr>
        <w:t xml:space="preserve"> Al-Attas dengan fenomena komodifikasi agama yang selama ini lebih banyak dibahas dari perspektif sosial, ekonomi, budaya, dan media. Dengan demikian, metafisika sufi dalam pemikiran Al-Attas dapat dipahami sebagai orientasi filosofis yang menjaga agama agar tetap berfungsi sebagai sumber kebenaran, pembentukan manusia, dan tujuan spiritual ketika berhadapan dengan modernitas dan logika pasar. Tantangan keberagamaan kontemporer, dengan demikian, bukan sekadar bagaimana agama tetap hadir dalam ruang publik, tetapi bagaimana kehadiran tersebut tidak kehilangan kedalaman makna spiritualnya.</w:t>
      </w:r>
    </w:p>
    <w:p w14:paraId="0CB79935" w14:textId="33D485F6" w:rsidR="006B65DE" w:rsidRPr="005946CE" w:rsidRDefault="006B65DE" w:rsidP="006B65DE">
      <w:pPr>
        <w:spacing w:line="360" w:lineRule="auto"/>
        <w:rPr>
          <w:rFonts w:ascii="Arial Narrow" w:hAnsi="Arial Narrow" w:cs="Tahoma"/>
          <w:b/>
          <w:bCs/>
        </w:rPr>
      </w:pPr>
    </w:p>
    <w:p w14:paraId="7B240F65" w14:textId="5A078B90" w:rsidR="006B65DE" w:rsidRDefault="006B65DE" w:rsidP="006B65DE">
      <w:pPr>
        <w:spacing w:line="360" w:lineRule="auto"/>
        <w:rPr>
          <w:rFonts w:ascii="Arial Narrow" w:hAnsi="Arial Narrow" w:cs="Tahoma"/>
          <w:b/>
          <w:bCs/>
        </w:rPr>
      </w:pPr>
    </w:p>
    <w:p w14:paraId="6E8207C0" w14:textId="0D7034EF" w:rsidR="005946CE" w:rsidRDefault="005946CE" w:rsidP="006B65DE">
      <w:pPr>
        <w:spacing w:line="360" w:lineRule="auto"/>
        <w:rPr>
          <w:rFonts w:ascii="Arial Narrow" w:hAnsi="Arial Narrow" w:cs="Tahoma"/>
          <w:b/>
          <w:bCs/>
        </w:rPr>
      </w:pPr>
    </w:p>
    <w:p w14:paraId="24AB62C2" w14:textId="5DF86D37" w:rsidR="005946CE" w:rsidRDefault="005946CE" w:rsidP="006B65DE">
      <w:pPr>
        <w:spacing w:line="360" w:lineRule="auto"/>
        <w:rPr>
          <w:rFonts w:ascii="Arial Narrow" w:hAnsi="Arial Narrow" w:cs="Tahoma"/>
          <w:b/>
          <w:bCs/>
        </w:rPr>
      </w:pPr>
    </w:p>
    <w:p w14:paraId="2220D525" w14:textId="69C54B30" w:rsidR="006B65DE" w:rsidRDefault="006B65DE" w:rsidP="006B65DE">
      <w:pPr>
        <w:spacing w:line="360" w:lineRule="auto"/>
        <w:rPr>
          <w:rFonts w:ascii="Arial Narrow" w:hAnsi="Arial Narrow" w:cs="Tahoma"/>
          <w:b/>
          <w:bCs/>
        </w:rPr>
      </w:pPr>
    </w:p>
    <w:p w14:paraId="50E24F85" w14:textId="77777777" w:rsidR="00206373" w:rsidRPr="006B65DE" w:rsidRDefault="00206373" w:rsidP="006B65DE">
      <w:pPr>
        <w:spacing w:line="360" w:lineRule="auto"/>
        <w:rPr>
          <w:rFonts w:ascii="Garamond" w:hAnsi="Garamond" w:cs="Tahoma"/>
          <w:b/>
          <w:bCs/>
        </w:rPr>
      </w:pPr>
    </w:p>
    <w:p w14:paraId="2724307F" w14:textId="74C59CE7" w:rsidR="00060849" w:rsidRDefault="00382E17" w:rsidP="006B65DE">
      <w:pPr>
        <w:pBdr>
          <w:top w:val="nil"/>
          <w:left w:val="nil"/>
          <w:bottom w:val="nil"/>
          <w:right w:val="nil"/>
          <w:between w:val="nil"/>
        </w:pBdr>
        <w:tabs>
          <w:tab w:val="left" w:pos="7740"/>
        </w:tabs>
        <w:jc w:val="center"/>
        <w:rPr>
          <w:rFonts w:ascii="Arial" w:eastAsia="Arial" w:hAnsi="Arial" w:cs="Arial"/>
          <w:b/>
          <w:bCs/>
          <w:color w:val="000000"/>
          <w:sz w:val="22"/>
          <w:szCs w:val="22"/>
        </w:rPr>
      </w:pPr>
      <w:r>
        <w:rPr>
          <w:rFonts w:ascii="Arial" w:eastAsia="Arial" w:hAnsi="Arial" w:cs="Arial"/>
          <w:b/>
          <w:bCs/>
          <w:color w:val="000000"/>
          <w:sz w:val="22"/>
          <w:szCs w:val="22"/>
        </w:rPr>
        <w:lastRenderedPageBreak/>
        <w:t>DAFTAR PUSTAKA</w:t>
      </w:r>
    </w:p>
    <w:p w14:paraId="5C21421A" w14:textId="77777777" w:rsidR="00206373" w:rsidRDefault="00206373" w:rsidP="006B65DE">
      <w:pPr>
        <w:pBdr>
          <w:top w:val="nil"/>
          <w:left w:val="nil"/>
          <w:bottom w:val="nil"/>
          <w:right w:val="nil"/>
          <w:between w:val="nil"/>
        </w:pBdr>
        <w:tabs>
          <w:tab w:val="left" w:pos="7740"/>
        </w:tabs>
        <w:jc w:val="center"/>
        <w:rPr>
          <w:rFonts w:ascii="Arial" w:eastAsia="Arial" w:hAnsi="Arial" w:cs="Arial"/>
          <w:b/>
          <w:bCs/>
          <w:color w:val="000000"/>
          <w:sz w:val="22"/>
          <w:szCs w:val="22"/>
        </w:rPr>
      </w:pPr>
    </w:p>
    <w:p w14:paraId="13074F2E" w14:textId="3AB117BA"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eastAsia="Arial" w:hAnsi="Arial Narrow" w:cs="Arial"/>
          <w:b/>
          <w:bCs/>
          <w:color w:val="000000"/>
        </w:rPr>
        <w:fldChar w:fldCharType="begin" w:fldLock="1"/>
      </w:r>
      <w:r w:rsidRPr="00206373">
        <w:rPr>
          <w:rFonts w:ascii="Arial Narrow" w:eastAsia="Arial" w:hAnsi="Arial Narrow" w:cs="Arial"/>
          <w:b/>
          <w:bCs/>
          <w:color w:val="000000"/>
        </w:rPr>
        <w:instrText xml:space="preserve">ADDIN Mendeley Bibliography CSL_BIBLIOGRAPHY </w:instrText>
      </w:r>
      <w:r w:rsidRPr="00206373">
        <w:rPr>
          <w:rFonts w:ascii="Arial Narrow" w:eastAsia="Arial" w:hAnsi="Arial Narrow" w:cs="Arial"/>
          <w:b/>
          <w:bCs/>
          <w:color w:val="000000"/>
        </w:rPr>
        <w:fldChar w:fldCharType="separate"/>
      </w:r>
      <w:r w:rsidRPr="00206373">
        <w:rPr>
          <w:rFonts w:ascii="Arial Narrow" w:hAnsi="Arial Narrow" w:cs="Arial"/>
          <w:noProof/>
        </w:rPr>
        <w:t xml:space="preserve">Adam, Aenal Fuad. “‘Kapitalisasi Agama Menuju Pasar, Komodifikasi Dan Komersialisasi “Agama.”.’ Musamus Journal of Public Administration 1.2 (2019): 17-24.” </w:t>
      </w:r>
      <w:r w:rsidRPr="00206373">
        <w:rPr>
          <w:rFonts w:ascii="Arial Narrow" w:hAnsi="Arial Narrow" w:cs="Arial"/>
          <w:i/>
          <w:iCs/>
          <w:noProof/>
        </w:rPr>
        <w:t>Musamus Journal of Public Administration</w:t>
      </w:r>
      <w:r w:rsidRPr="00206373">
        <w:rPr>
          <w:rFonts w:ascii="Arial Narrow" w:hAnsi="Arial Narrow" w:cs="Arial"/>
          <w:noProof/>
        </w:rPr>
        <w:t xml:space="preserve"> 1, no. 2 (2019): 17–24.</w:t>
      </w:r>
    </w:p>
    <w:p w14:paraId="1A754E56"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Akbar, A. </w:t>
      </w:r>
      <w:r w:rsidRPr="00206373">
        <w:rPr>
          <w:rFonts w:ascii="Arial Narrow" w:hAnsi="Arial Narrow" w:cs="Arial"/>
          <w:i/>
          <w:iCs/>
          <w:noProof/>
        </w:rPr>
        <w:t>Filsafat Pendidikan Islam: Paradigma, Epistemologi, Dan Rekonstruksi Kontemporer. Naureen Digital Education, 2026.</w:t>
      </w:r>
      <w:r w:rsidRPr="00206373">
        <w:rPr>
          <w:rFonts w:ascii="Arial Narrow" w:hAnsi="Arial Narrow" w:cs="Arial"/>
          <w:noProof/>
        </w:rPr>
        <w:t xml:space="preserve"> Naureen Digital Education, 2026.</w:t>
      </w:r>
    </w:p>
    <w:p w14:paraId="214AFCAE"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Al-Asyhar, Thobib. “‘Dimensi Holistik Psikologi Sufi: Studi Perbandingan Psikologi Mainstream: The Holistic Dimension of Sufi Psychology: A Comparative Study with Mainstream Psychology.’ Jurnal Bimas Islam 17.2 (2024): 247-278.” </w:t>
      </w:r>
      <w:r w:rsidRPr="00206373">
        <w:rPr>
          <w:rFonts w:ascii="Arial Narrow" w:hAnsi="Arial Narrow" w:cs="Arial"/>
          <w:i/>
          <w:iCs/>
          <w:noProof/>
        </w:rPr>
        <w:t>Jurnal Bimas Islam</w:t>
      </w:r>
      <w:r w:rsidRPr="00206373">
        <w:rPr>
          <w:rFonts w:ascii="Arial Narrow" w:hAnsi="Arial Narrow" w:cs="Arial"/>
          <w:noProof/>
        </w:rPr>
        <w:t xml:space="preserve"> 17, no. 2 (2024): 247–78.</w:t>
      </w:r>
    </w:p>
    <w:p w14:paraId="54CC64F8"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Basuki, Basuki, Arif Rahman, Dase Erwin Juansah, and Lukman Nulhakim. “‘Perjalanan Menuju Pemahaman Yang Mendalam Mengenai Ilmu Pengetahuan: Studi Filsafat Tentang Sifat Realitas.’ Jurnal Ilmiah Global Education 4.2 (2023): 722-734.” </w:t>
      </w:r>
      <w:r w:rsidRPr="00206373">
        <w:rPr>
          <w:rFonts w:ascii="Arial Narrow" w:hAnsi="Arial Narrow" w:cs="Arial"/>
          <w:i/>
          <w:iCs/>
          <w:noProof/>
        </w:rPr>
        <w:t>Jurnal Ilmiah Global Education</w:t>
      </w:r>
      <w:r w:rsidRPr="00206373">
        <w:rPr>
          <w:rFonts w:ascii="Arial Narrow" w:hAnsi="Arial Narrow" w:cs="Arial"/>
          <w:noProof/>
        </w:rPr>
        <w:t xml:space="preserve"> 4, no. 2 (2023): 722–34.</w:t>
      </w:r>
    </w:p>
    <w:p w14:paraId="404A5C0E"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Bintoro, Mustika. </w:t>
      </w:r>
      <w:r w:rsidRPr="00206373">
        <w:rPr>
          <w:rFonts w:ascii="Arial Narrow" w:hAnsi="Arial Narrow" w:cs="Arial"/>
          <w:i/>
          <w:iCs/>
          <w:noProof/>
        </w:rPr>
        <w:t>Islamisasi Ilmu Pengetahuan (Studi Kritis Pemikiran Syed M. Naquib Al-Attas). Guepedia, 2019.</w:t>
      </w:r>
      <w:r w:rsidRPr="00206373">
        <w:rPr>
          <w:rFonts w:ascii="Arial Narrow" w:hAnsi="Arial Narrow" w:cs="Arial"/>
          <w:noProof/>
        </w:rPr>
        <w:t xml:space="preserve"> Guepedia, 2019.</w:t>
      </w:r>
    </w:p>
    <w:p w14:paraId="7FBA5661"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Faqih, Ahmad Abdullah, and Muhammad Arif Syihabuddin. “‘The Concept of Civilized Humans in Islamic Education: A Study of the Thought of Syed Muhammad Naquib Al-Attas.’ Kasyafa: Jurnal Pendidikan Agama Islam 3.1 (2026): 100-109.” </w:t>
      </w:r>
      <w:r w:rsidRPr="00206373">
        <w:rPr>
          <w:rFonts w:ascii="Arial Narrow" w:hAnsi="Arial Narrow" w:cs="Arial"/>
          <w:i/>
          <w:iCs/>
          <w:noProof/>
        </w:rPr>
        <w:t>Kasyafa: Jurnal Pendidikan Agama Islam</w:t>
      </w:r>
      <w:r w:rsidRPr="00206373">
        <w:rPr>
          <w:rFonts w:ascii="Arial Narrow" w:hAnsi="Arial Narrow" w:cs="Arial"/>
          <w:noProof/>
        </w:rPr>
        <w:t xml:space="preserve"> 3, no. 1 (2026): 100–109.</w:t>
      </w:r>
    </w:p>
    <w:p w14:paraId="2A90CA84"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Fianto, Latif, and Fathul Qorib. “‘Komodifikasi Agama Dan Kepentingan Ekonomi Politik Media Dalam Sinetron Para Pencari Tuhan.’ Jurnal Komunikasi Nusantara 4.1 (2022): 140-148.” </w:t>
      </w:r>
      <w:r w:rsidRPr="00206373">
        <w:rPr>
          <w:rFonts w:ascii="Arial Narrow" w:hAnsi="Arial Narrow" w:cs="Arial"/>
          <w:i/>
          <w:iCs/>
          <w:noProof/>
        </w:rPr>
        <w:t>Jurnal Komunikasi Nusantara</w:t>
      </w:r>
      <w:r w:rsidRPr="00206373">
        <w:rPr>
          <w:rFonts w:ascii="Arial Narrow" w:hAnsi="Arial Narrow" w:cs="Arial"/>
          <w:noProof/>
        </w:rPr>
        <w:t xml:space="preserve"> 4, no. 1 (2022): 140–48.</w:t>
      </w:r>
    </w:p>
    <w:p w14:paraId="0FB5E66C"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Fikriyah, Khusnul. “‘Dinamika Modernisasi Agama: Eksplorasi Penafsiran Baru, Adaptasi Praktik, Dan Menghadapi Tantangan Kontemporer.’ Socio Religia 5.2 (2024).” </w:t>
      </w:r>
      <w:r w:rsidRPr="00206373">
        <w:rPr>
          <w:rFonts w:ascii="Arial Narrow" w:hAnsi="Arial Narrow" w:cs="Arial"/>
          <w:i/>
          <w:iCs/>
          <w:noProof/>
        </w:rPr>
        <w:t>Socio Religia</w:t>
      </w:r>
      <w:r w:rsidRPr="00206373">
        <w:rPr>
          <w:rFonts w:ascii="Arial Narrow" w:hAnsi="Arial Narrow" w:cs="Arial"/>
          <w:noProof/>
        </w:rPr>
        <w:t xml:space="preserve"> 5, no. 2 (2024).</w:t>
      </w:r>
    </w:p>
    <w:p w14:paraId="5055871D"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Firnanda, Rizky, and M Husnaini. “‘Islamisasi Ilmu Ditengah Arus Modernitas: Analisis Tantangan Dan Peluang Berdasarkan Pandangan Al Faruqi Dan Al Attas.’ AL-HIKMAH (Jurnal Pendidikan Dan Pendidikan Agama Islam) 7.2 (2025): 109-129.” </w:t>
      </w:r>
      <w:r w:rsidRPr="00206373">
        <w:rPr>
          <w:rFonts w:ascii="Arial Narrow" w:hAnsi="Arial Narrow" w:cs="Arial"/>
          <w:i/>
          <w:iCs/>
          <w:noProof/>
        </w:rPr>
        <w:t>AL-HIKMAH (Jurnal Pendidikan Dan Pendidikan Agama Islam)</w:t>
      </w:r>
      <w:r w:rsidRPr="00206373">
        <w:rPr>
          <w:rFonts w:ascii="Arial Narrow" w:hAnsi="Arial Narrow" w:cs="Arial"/>
          <w:noProof/>
        </w:rPr>
        <w:t xml:space="preserve"> 7, no. 2 (2025): 109–29.</w:t>
      </w:r>
    </w:p>
    <w:p w14:paraId="7C2D411E"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Hasibuan, Albar Adetary. </w:t>
      </w:r>
      <w:r w:rsidRPr="00206373">
        <w:rPr>
          <w:rFonts w:ascii="Arial Narrow" w:hAnsi="Arial Narrow" w:cs="Arial"/>
          <w:i/>
          <w:iCs/>
          <w:noProof/>
        </w:rPr>
        <w:t>Filsafat Pendidikan Islam: Tinjauan Pemikiran Al-Attas Dan Relevansinya Dengan Pendidikan Di Indonesia. UIN Maliki Press, 2015.</w:t>
      </w:r>
      <w:r w:rsidRPr="00206373">
        <w:rPr>
          <w:rFonts w:ascii="Arial Narrow" w:hAnsi="Arial Narrow" w:cs="Arial"/>
          <w:noProof/>
        </w:rPr>
        <w:t xml:space="preserve"> UIN Maliki Press, 2015.</w:t>
      </w:r>
    </w:p>
    <w:p w14:paraId="6F281714"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Hifni, Ahmad Muizzidin, Ahmad Ramadhani, Alief Sani Nur Fitrih Septiana, and Lailatur Rahmawati. </w:t>
      </w:r>
      <w:r w:rsidRPr="00206373">
        <w:rPr>
          <w:rFonts w:ascii="Arial Narrow" w:hAnsi="Arial Narrow" w:cs="Arial"/>
          <w:i/>
          <w:iCs/>
          <w:noProof/>
        </w:rPr>
        <w:t>Psikologi Spiritualitas: Membandingkan Islam Dan Kepercayaan Dunia. Penerbit: Kramantara JS, 2025.</w:t>
      </w:r>
      <w:r w:rsidRPr="00206373">
        <w:rPr>
          <w:rFonts w:ascii="Arial Narrow" w:hAnsi="Arial Narrow" w:cs="Arial"/>
          <w:noProof/>
        </w:rPr>
        <w:t xml:space="preserve"> Penerbit: Kramantara JS, 2025.</w:t>
      </w:r>
    </w:p>
    <w:p w14:paraId="700A4BC8"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Ilman, Ikhwan Galih, and Muhammad Akmansyah. “‘Menyoroti Komodifikasi Agama Melalui Lensa Fenomenologi Edmund Husserl: Menyoroti Komodifikasi Agama Melalui Lensa Fenomenologi Edmund Husserl.’ Jurnal Studi Islam 14.1 (2025): 148-173.” </w:t>
      </w:r>
      <w:r w:rsidRPr="00206373">
        <w:rPr>
          <w:rFonts w:ascii="Arial Narrow" w:hAnsi="Arial Narrow" w:cs="Arial"/>
          <w:i/>
          <w:iCs/>
          <w:noProof/>
        </w:rPr>
        <w:t>Jurnal Studi Islam</w:t>
      </w:r>
      <w:r w:rsidRPr="00206373">
        <w:rPr>
          <w:rFonts w:ascii="Arial Narrow" w:hAnsi="Arial Narrow" w:cs="Arial"/>
          <w:noProof/>
        </w:rPr>
        <w:t xml:space="preserve"> 14, no. 1 (2025): 148–73.</w:t>
      </w:r>
    </w:p>
    <w:p w14:paraId="560A18B0"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Irawan, Dedy. </w:t>
      </w:r>
      <w:r w:rsidRPr="00206373">
        <w:rPr>
          <w:rFonts w:ascii="Arial Narrow" w:hAnsi="Arial Narrow" w:cs="Arial"/>
          <w:i/>
          <w:iCs/>
          <w:noProof/>
        </w:rPr>
        <w:t>Islam, Worldview, Dan Isu-Isu Kontemporer. CV Jejak (Jejak Publisher), 2024.</w:t>
      </w:r>
      <w:r w:rsidRPr="00206373">
        <w:rPr>
          <w:rFonts w:ascii="Arial Narrow" w:hAnsi="Arial Narrow" w:cs="Arial"/>
          <w:noProof/>
        </w:rPr>
        <w:t xml:space="preserve"> CV </w:t>
      </w:r>
      <w:r w:rsidRPr="00206373">
        <w:rPr>
          <w:rFonts w:ascii="Arial Narrow" w:hAnsi="Arial Narrow" w:cs="Arial"/>
          <w:noProof/>
        </w:rPr>
        <w:lastRenderedPageBreak/>
        <w:t>Jejak (Jejak Publisher), 2024.</w:t>
      </w:r>
    </w:p>
    <w:p w14:paraId="5C61FA77"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Kalijaga, Diajukan Kepada Pascasarjana U I N Sunan, Untuk Memenuhi Salah Satu Syarat Guna, Memperoleh Gelar Magister Filsafat Islam, and Konsentrasi Filsafat Islam. “Diajukan Kepada Pascasarjana UIN Sunan, et Al. ‘A Living-Metaphysics Dalam Sufisme IbnArabi Analisis Fenomenologis Atas Metafisika-Paradoksal.,’” n.d.</w:t>
      </w:r>
    </w:p>
    <w:p w14:paraId="35D2A1F7"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Kartika, Ika, and Opan Arifudin. “‘Upaya Mewujudkan Karakter Peserta Didik Pada Pembudayaan Kehidupan Beragama (Religious Culture) Di Sekolah.’ Jurnal Al-Amar (JAA) 2.2 (2021): 221-232.” </w:t>
      </w:r>
      <w:r w:rsidRPr="00206373">
        <w:rPr>
          <w:rFonts w:ascii="Arial Narrow" w:hAnsi="Arial Narrow" w:cs="Arial"/>
          <w:i/>
          <w:iCs/>
          <w:noProof/>
        </w:rPr>
        <w:t>Jurnal Al-Amar (JAA)</w:t>
      </w:r>
      <w:r w:rsidRPr="00206373">
        <w:rPr>
          <w:rFonts w:ascii="Arial Narrow" w:hAnsi="Arial Narrow" w:cs="Arial"/>
          <w:noProof/>
        </w:rPr>
        <w:t xml:space="preserve"> 2, no. 2 (2021): 221–32.</w:t>
      </w:r>
    </w:p>
    <w:p w14:paraId="6C9C486F"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Keladu, Yosef, S V D Felix Baghi, Herman Yosep Utang, S V D Damianus Abun, S V D Gregorius Sabon Kai Luli, Tony Kleden, Alexander Jebadu, Yohanes Peka Wisok, Adrianus Ola Duli, and Pater Amans Laka. </w:t>
      </w:r>
      <w:r w:rsidRPr="00206373">
        <w:rPr>
          <w:rFonts w:ascii="Arial Narrow" w:hAnsi="Arial Narrow" w:cs="Arial"/>
          <w:i/>
          <w:iCs/>
          <w:noProof/>
        </w:rPr>
        <w:t>Memeluk Kenangan, Meneguhkan Panggilan: Novisiat SVD Santo Yosef Nenuk 1987-1988. PT Kanisius.</w:t>
      </w:r>
      <w:r w:rsidRPr="00206373">
        <w:rPr>
          <w:rFonts w:ascii="Arial Narrow" w:hAnsi="Arial Narrow" w:cs="Arial"/>
          <w:noProof/>
        </w:rPr>
        <w:t xml:space="preserve"> PT Kanisius, n.d.</w:t>
      </w:r>
    </w:p>
    <w:p w14:paraId="4293C402"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Lubis, H M Ridwan. </w:t>
      </w:r>
      <w:r w:rsidRPr="00206373">
        <w:rPr>
          <w:rFonts w:ascii="Arial Narrow" w:hAnsi="Arial Narrow" w:cs="Arial"/>
          <w:i/>
          <w:iCs/>
          <w:noProof/>
        </w:rPr>
        <w:t>Sosiologi Agama: Memahami Perkembangan Agama Dalam Interaksi Islam. Kencana, 2017.</w:t>
      </w:r>
      <w:r w:rsidRPr="00206373">
        <w:rPr>
          <w:rFonts w:ascii="Arial Narrow" w:hAnsi="Arial Narrow" w:cs="Arial"/>
          <w:noProof/>
        </w:rPr>
        <w:t xml:space="preserve"> Kencana, 2017.</w:t>
      </w:r>
    </w:p>
    <w:p w14:paraId="39D359F8"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Lumbu, Albert, Florentina Maria Panda, Loso Judijanto, Andi Fitriani Djollong, Renny Threesje Tumober, Priyanto Priyanto, Thika Marliana, Mustika Kusuma Basir, Rahmawati Ning Utami, and Welly Ardiansyah. </w:t>
      </w:r>
      <w:r w:rsidRPr="00206373">
        <w:rPr>
          <w:rFonts w:ascii="Arial Narrow" w:hAnsi="Arial Narrow" w:cs="Arial"/>
          <w:i/>
          <w:iCs/>
          <w:noProof/>
        </w:rPr>
        <w:t>Metode Penelitian Kualitatif: Teori Dan Penerapan Praktis Analisis Data Berbasis Studi Kasus. PT. Sonpedia Publishing Indonesia, 2026.</w:t>
      </w:r>
      <w:r w:rsidRPr="00206373">
        <w:rPr>
          <w:rFonts w:ascii="Arial Narrow" w:hAnsi="Arial Narrow" w:cs="Arial"/>
          <w:noProof/>
        </w:rPr>
        <w:t xml:space="preserve"> PT. Sonpedia Publishing Indonesia, 2026.</w:t>
      </w:r>
    </w:p>
    <w:p w14:paraId="7C2F3F61"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Manullang, Anggiat Saut, and Pintor Marihot Sitanggang. “‘Eklesiologi Kristosentris Dalam Menghadapi Tantangan Kapitalisme Dan Sekularisme Kontemporer.’ Mitra Sriwijaya: Jurnal Teologi Dan Pendidikan Kristen 7.1 (2026): 274-294.” </w:t>
      </w:r>
      <w:r w:rsidRPr="00206373">
        <w:rPr>
          <w:rFonts w:ascii="Arial Narrow" w:hAnsi="Arial Narrow" w:cs="Arial"/>
          <w:i/>
          <w:iCs/>
          <w:noProof/>
        </w:rPr>
        <w:t>Mitra Sriwijaya: Jurnal Teologi Dan Pendidikan Kristen</w:t>
      </w:r>
      <w:r w:rsidRPr="00206373">
        <w:rPr>
          <w:rFonts w:ascii="Arial Narrow" w:hAnsi="Arial Narrow" w:cs="Arial"/>
          <w:noProof/>
        </w:rPr>
        <w:t xml:space="preserve"> 7, no. 1 (2026): 274–94.</w:t>
      </w:r>
    </w:p>
    <w:p w14:paraId="3B9F6699"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Mufa’idah, KHUSNUL. “"Pengembangan Program Corporate Social Responsibility (CSR) Dalam Meningkatkan Sektor Pertanian Padi Berbasis Community Development (Studi Pada Mobil Cepu Limited Proyek Banyu Urip Di Desa Mojodelik Kecamatan Gayam Kabupaten Bojonegoro)[Skripsi Program St.” Universitas Brawijaya, 2018.</w:t>
      </w:r>
    </w:p>
    <w:p w14:paraId="6D2FC6E2"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Nainggolan, Herrio Tekdi, Andrianus Nababan, and Resmi Hutasoit. “‘Narsisme Agama Dan Distorsi Ruang Publik: Analisis Perspektif Jürgen Habermas Dalam Konteks Indonesia.’ Jurnal Ilmiah Religiosity Entity Humanity (JIREH) 8.1 (2026): 257-270.” </w:t>
      </w:r>
      <w:r w:rsidRPr="00206373">
        <w:rPr>
          <w:rFonts w:ascii="Arial Narrow" w:hAnsi="Arial Narrow" w:cs="Arial"/>
          <w:i/>
          <w:iCs/>
          <w:noProof/>
        </w:rPr>
        <w:t>Jurnal Ilmiah Religiosity Entity Humanity (JIREH)</w:t>
      </w:r>
      <w:r w:rsidRPr="00206373">
        <w:rPr>
          <w:rFonts w:ascii="Arial Narrow" w:hAnsi="Arial Narrow" w:cs="Arial"/>
          <w:noProof/>
        </w:rPr>
        <w:t xml:space="preserve"> 8, no. 1 (2026): 257–70.</w:t>
      </w:r>
    </w:p>
    <w:p w14:paraId="5CEDBAFE"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Nasihah, Zainun. </w:t>
      </w:r>
      <w:r w:rsidRPr="00206373">
        <w:rPr>
          <w:rFonts w:ascii="Arial Narrow" w:hAnsi="Arial Narrow" w:cs="Arial"/>
          <w:i/>
          <w:iCs/>
          <w:noProof/>
        </w:rPr>
        <w:t>Visi Kesadaran Kosmik Dalam Kosmologi Sufi Ibn ‘Arabi. Penerbit A-Empat, 2020.</w:t>
      </w:r>
      <w:r w:rsidRPr="00206373">
        <w:rPr>
          <w:rFonts w:ascii="Arial Narrow" w:hAnsi="Arial Narrow" w:cs="Arial"/>
          <w:noProof/>
        </w:rPr>
        <w:t xml:space="preserve"> Penerbit A-Empat, 2020.</w:t>
      </w:r>
    </w:p>
    <w:p w14:paraId="272B9BE2"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Nisa, Puput Khoirun. “‘Dominasi Ideologi Kapitalistik Dalam Iklan Berbasis Keagamaan (Studi Kajian Iklan Larutan Cap Kaki Tiga).’ (2020): 1-118.,” 2020.</w:t>
      </w:r>
    </w:p>
    <w:p w14:paraId="4F07FF5F"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Novita, Asti Amelia. </w:t>
      </w:r>
      <w:r w:rsidRPr="00206373">
        <w:rPr>
          <w:rFonts w:ascii="Arial Narrow" w:hAnsi="Arial Narrow" w:cs="Arial"/>
          <w:i/>
          <w:iCs/>
          <w:noProof/>
        </w:rPr>
        <w:t>Metode Penulisan Karya Ilmiah: Pedoman Praktis Menulis Dan Mempublikasikan Artikel Ilmiah, Skripsi, Tesis, Dan Disertasi. Yayasan Kajian Perencanaan Dan Pembangunan, 2026.</w:t>
      </w:r>
      <w:r w:rsidRPr="00206373">
        <w:rPr>
          <w:rFonts w:ascii="Arial Narrow" w:hAnsi="Arial Narrow" w:cs="Arial"/>
          <w:noProof/>
        </w:rPr>
        <w:t xml:space="preserve"> Yayasan Kajian Perencanaan dan Pembangunan, 2026.</w:t>
      </w:r>
    </w:p>
    <w:p w14:paraId="00DCCA4A"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Nurjaman, Asep Rudi, Mahlil Nurul Ihsan, Jenuri Jenuri, Arif Hidayat, and Afrillia Muthia Rahman. </w:t>
      </w:r>
      <w:r w:rsidRPr="00206373">
        <w:rPr>
          <w:rFonts w:ascii="Arial Narrow" w:hAnsi="Arial Narrow" w:cs="Arial"/>
          <w:i/>
          <w:iCs/>
          <w:noProof/>
        </w:rPr>
        <w:t xml:space="preserve">Pendidikan Agama Islam" Menuju Kesempurnaan Spiritual Dan Intelektual Muslim Di Era </w:t>
      </w:r>
      <w:r w:rsidRPr="00206373">
        <w:rPr>
          <w:rFonts w:ascii="Arial Narrow" w:hAnsi="Arial Narrow" w:cs="Arial"/>
          <w:i/>
          <w:iCs/>
          <w:noProof/>
        </w:rPr>
        <w:lastRenderedPageBreak/>
        <w:t>Globalisasi". CV Eureka Media Aksara, 2026.</w:t>
      </w:r>
      <w:r w:rsidRPr="00206373">
        <w:rPr>
          <w:rFonts w:ascii="Arial Narrow" w:hAnsi="Arial Narrow" w:cs="Arial"/>
          <w:noProof/>
        </w:rPr>
        <w:t xml:space="preserve"> CV Eureka Media Aksara, 2026.</w:t>
      </w:r>
    </w:p>
    <w:p w14:paraId="31492624"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Rahayu, Ani Sri. </w:t>
      </w:r>
      <w:r w:rsidRPr="00206373">
        <w:rPr>
          <w:rFonts w:ascii="Arial Narrow" w:hAnsi="Arial Narrow" w:cs="Arial"/>
          <w:i/>
          <w:iCs/>
          <w:noProof/>
        </w:rPr>
        <w:t>Ilmu Sosial Dan Budaya Dasar: Perspektif Baru Membangun Kesadaran Global Melalui Revolusi Mental. Bumi Aksara, 2022.</w:t>
      </w:r>
      <w:r w:rsidRPr="00206373">
        <w:rPr>
          <w:rFonts w:ascii="Arial Narrow" w:hAnsi="Arial Narrow" w:cs="Arial"/>
          <w:noProof/>
        </w:rPr>
        <w:t xml:space="preserve"> Bumi Aksara, 2022.</w:t>
      </w:r>
    </w:p>
    <w:p w14:paraId="5E4901D4"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Rawanita, Mesi, and Warul Walidin. “‘Kerangka Dasar Pemikiran Pendidikan Naquib Al-Attas: Rekonstruksi Konseptual Dalam Filsafat Pendidikan.’ Jurnal Staika: Jurnal Penelitian Dan Pendidikan 8.2 (2025): 86-99.” </w:t>
      </w:r>
      <w:r w:rsidRPr="00206373">
        <w:rPr>
          <w:rFonts w:ascii="Arial Narrow" w:hAnsi="Arial Narrow" w:cs="Arial"/>
          <w:i/>
          <w:iCs/>
          <w:noProof/>
        </w:rPr>
        <w:t>Jurnal Staika: Jurnal Penelitian Dan Pendidikan</w:t>
      </w:r>
      <w:r w:rsidRPr="00206373">
        <w:rPr>
          <w:rFonts w:ascii="Arial Narrow" w:hAnsi="Arial Narrow" w:cs="Arial"/>
          <w:noProof/>
        </w:rPr>
        <w:t xml:space="preserve"> 8, no. 2 (2025): 86–99.</w:t>
      </w:r>
    </w:p>
    <w:p w14:paraId="31D803B0"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Ridho, Akhsin, and Moh Salman Hamdani. </w:t>
      </w:r>
      <w:r w:rsidRPr="00206373">
        <w:rPr>
          <w:rFonts w:ascii="Arial Narrow" w:hAnsi="Arial Narrow" w:cs="Arial"/>
          <w:i/>
          <w:iCs/>
          <w:noProof/>
        </w:rPr>
        <w:t>Pengantar Studi Islam Kontemporer Horizon Baru Studi Islam: Epistemologi, Digitalisasi, Dan Transformasi Peradaban. Uwais Inspirasi Indonesia, 2026.</w:t>
      </w:r>
      <w:r w:rsidRPr="00206373">
        <w:rPr>
          <w:rFonts w:ascii="Arial Narrow" w:hAnsi="Arial Narrow" w:cs="Arial"/>
          <w:noProof/>
        </w:rPr>
        <w:t xml:space="preserve"> Uwais Inspirasi Indonesia, 2026.</w:t>
      </w:r>
    </w:p>
    <w:p w14:paraId="471234AE"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Salahudin, Asep. </w:t>
      </w:r>
      <w:r w:rsidRPr="00206373">
        <w:rPr>
          <w:rFonts w:ascii="Arial Narrow" w:hAnsi="Arial Narrow" w:cs="Arial"/>
          <w:i/>
          <w:iCs/>
          <w:noProof/>
        </w:rPr>
        <w:t>Filsafat Ilmu: Menelusuri Jejak Integrasi Filsafat, Sains, Dan Sufisme-Rajawali Pers. PT. RajaGrafindo Persada, 2021.</w:t>
      </w:r>
      <w:r w:rsidRPr="00206373">
        <w:rPr>
          <w:rFonts w:ascii="Arial Narrow" w:hAnsi="Arial Narrow" w:cs="Arial"/>
          <w:noProof/>
        </w:rPr>
        <w:t xml:space="preserve"> PT. RajaGrafindo Persada, 2021.</w:t>
      </w:r>
    </w:p>
    <w:p w14:paraId="207BC477"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Siregar, Umar Mukhtar, and Hidayat Herman. “‘Agama, Budaya Konsumsi, Dan Jejak Ekologis: Kritik Nilai Atas Gaya Hidup Masyarakat Urban.’ Social Integrity Journal 2.1 (2025): 41-50.” </w:t>
      </w:r>
      <w:r w:rsidRPr="00206373">
        <w:rPr>
          <w:rFonts w:ascii="Arial Narrow" w:hAnsi="Arial Narrow" w:cs="Arial"/>
          <w:i/>
          <w:iCs/>
          <w:noProof/>
        </w:rPr>
        <w:t>Social Integrity Journal</w:t>
      </w:r>
      <w:r w:rsidRPr="00206373">
        <w:rPr>
          <w:rFonts w:ascii="Arial Narrow" w:hAnsi="Arial Narrow" w:cs="Arial"/>
          <w:noProof/>
        </w:rPr>
        <w:t xml:space="preserve"> 2, no. 1 (2025): 41–50.</w:t>
      </w:r>
    </w:p>
    <w:p w14:paraId="472CC71F"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Tantra, Manggala Wiriya, Eddy Setiawan, Isyanto Isyanto, Eko Nugroho, and Adi Kurniawan. “‘Potensi Pemberdayaan Ekonomi Umat Buddha Di Kecamatan Kaloran Kabupaten Temangung Jawa Tengah.’ Jurnal Agama Buddha Dan Ilmu Pengetahuan 8.2 (2022): 75-86.” </w:t>
      </w:r>
      <w:r w:rsidRPr="00206373">
        <w:rPr>
          <w:rFonts w:ascii="Arial Narrow" w:hAnsi="Arial Narrow" w:cs="Arial"/>
          <w:i/>
          <w:iCs/>
          <w:noProof/>
        </w:rPr>
        <w:t>Jurnal Agama Buddha Dan Ilmu Pengetahuan</w:t>
      </w:r>
      <w:r w:rsidRPr="00206373">
        <w:rPr>
          <w:rFonts w:ascii="Arial Narrow" w:hAnsi="Arial Narrow" w:cs="Arial"/>
          <w:noProof/>
        </w:rPr>
        <w:t xml:space="preserve"> 8, no. 2 (2022): 75–86.</w:t>
      </w:r>
    </w:p>
    <w:p w14:paraId="1BDFCB74"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Umam, Nasrul, Musriyatun Khotimah, and Arya Ivan Fuadi. “‘Memahami Kompleksitas Hubungan Agama Dan Budaya: Sebuah Kajian Kritis Terhadap Pendekatan Kontemporer.’ Midaduna: Journal of Islamic Studies 1.01 (2024): 1-16.” </w:t>
      </w:r>
      <w:r w:rsidRPr="00206373">
        <w:rPr>
          <w:rFonts w:ascii="Arial Narrow" w:hAnsi="Arial Narrow" w:cs="Arial"/>
          <w:i/>
          <w:iCs/>
          <w:noProof/>
        </w:rPr>
        <w:t>Midaduna: Journal of Islamic Studies</w:t>
      </w:r>
      <w:r w:rsidRPr="00206373">
        <w:rPr>
          <w:rFonts w:ascii="Arial Narrow" w:hAnsi="Arial Narrow" w:cs="Arial"/>
          <w:noProof/>
        </w:rPr>
        <w:t xml:space="preserve"> 1, no. 01 (2024): 1–16.</w:t>
      </w:r>
    </w:p>
    <w:p w14:paraId="738CD6C9"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Widiastuti, Nur, Ina Gustiana, Yusra Andi Ani, and Haristian Hergandi. “‘Krisis Peradaban Modern Dan Rekonstruksi Paradigma Pendidikan: Perspektif Filsafat Pendidikan Islam.’ Amorti: Jurnal Studi Islam Interdisipliner (2026): 197-208.” </w:t>
      </w:r>
      <w:r w:rsidRPr="00206373">
        <w:rPr>
          <w:rFonts w:ascii="Arial Narrow" w:hAnsi="Arial Narrow" w:cs="Arial"/>
          <w:i/>
          <w:iCs/>
          <w:noProof/>
        </w:rPr>
        <w:t>Amorti: Jurnal Studi Islam Interdisipliner</w:t>
      </w:r>
      <w:r w:rsidRPr="00206373">
        <w:rPr>
          <w:rFonts w:ascii="Arial Narrow" w:hAnsi="Arial Narrow" w:cs="Arial"/>
          <w:noProof/>
        </w:rPr>
        <w:t>, 2026, 197–208.</w:t>
      </w:r>
    </w:p>
    <w:p w14:paraId="7D18DF51"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Ya’cub, Mihmidaty, M PdI, H M Basyir Baick, Ahmad Shofiyul Himami, Desy Naelasari, Ferry Yanto, Sukma Dwi Handayani, Faiqoh Nurlaeli Aziz, Intan Nofita Sari, and Intan Umu Zakia. </w:t>
      </w:r>
      <w:r w:rsidRPr="00206373">
        <w:rPr>
          <w:rFonts w:ascii="Arial Narrow" w:hAnsi="Arial Narrow" w:cs="Arial"/>
          <w:i/>
          <w:iCs/>
          <w:noProof/>
        </w:rPr>
        <w:t>Pendidikan Islam Transformatif Berbasis Tasawuf: Pembentukan Jiwa, Akhlak, Dan Kesadaran Spiritual. CV. Penerbit Ilmu Literasi Dan Riset (Pilar), 2026.</w:t>
      </w:r>
      <w:r w:rsidRPr="00206373">
        <w:rPr>
          <w:rFonts w:ascii="Arial Narrow" w:hAnsi="Arial Narrow" w:cs="Arial"/>
          <w:noProof/>
        </w:rPr>
        <w:t xml:space="preserve"> CV. Penerbit Ilmu Literasi dan Riset (Pilar), 2026.</w:t>
      </w:r>
    </w:p>
    <w:p w14:paraId="3E3C21D5"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Yusuf, Muhammad Alwi, and Kholili Hasib. “‘Metafisika Islam Sebagai Kerangka Filosofis Pendidikan: Telaah Ontologis, Epistemologis, Dan Aksiologis.’ MUTAADDIB: Islamic Education Journal 4.1 (2026): 249-274.” </w:t>
      </w:r>
      <w:r w:rsidRPr="00206373">
        <w:rPr>
          <w:rFonts w:ascii="Arial Narrow" w:hAnsi="Arial Narrow" w:cs="Arial"/>
          <w:i/>
          <w:iCs/>
          <w:noProof/>
        </w:rPr>
        <w:t>MUTAADDIB: Islamic Education Journal</w:t>
      </w:r>
      <w:r w:rsidRPr="00206373">
        <w:rPr>
          <w:rFonts w:ascii="Arial Narrow" w:hAnsi="Arial Narrow" w:cs="Arial"/>
          <w:noProof/>
        </w:rPr>
        <w:t xml:space="preserve"> 4, no. 1 (2026): 249–74.</w:t>
      </w:r>
    </w:p>
    <w:p w14:paraId="23EAC884" w14:textId="77777777" w:rsidR="00206373" w:rsidRPr="00206373" w:rsidRDefault="00206373" w:rsidP="00206373">
      <w:pPr>
        <w:widowControl w:val="0"/>
        <w:autoSpaceDE w:val="0"/>
        <w:autoSpaceDN w:val="0"/>
        <w:adjustRightInd w:val="0"/>
        <w:ind w:left="480" w:hanging="480"/>
        <w:jc w:val="both"/>
        <w:rPr>
          <w:rFonts w:ascii="Arial Narrow" w:hAnsi="Arial Narrow" w:cs="Arial"/>
          <w:noProof/>
        </w:rPr>
      </w:pPr>
      <w:r w:rsidRPr="00206373">
        <w:rPr>
          <w:rFonts w:ascii="Arial Narrow" w:hAnsi="Arial Narrow" w:cs="Arial"/>
          <w:noProof/>
        </w:rPr>
        <w:t xml:space="preserve">Zailani, Muh Rizki, and Roma Ulinnuha. “‘Komodifikasi Agama Sebagai Identitas Kesalehan Sosial.’ Jurnal Riset Agama 3.1 (2023): 248-265.” </w:t>
      </w:r>
      <w:r w:rsidRPr="00206373">
        <w:rPr>
          <w:rFonts w:ascii="Arial Narrow" w:hAnsi="Arial Narrow" w:cs="Arial"/>
          <w:i/>
          <w:iCs/>
          <w:noProof/>
        </w:rPr>
        <w:t>Jurnal Riset Agama</w:t>
      </w:r>
      <w:r w:rsidRPr="00206373">
        <w:rPr>
          <w:rFonts w:ascii="Arial Narrow" w:hAnsi="Arial Narrow" w:cs="Arial"/>
          <w:noProof/>
        </w:rPr>
        <w:t xml:space="preserve"> 3, no. 1 (2023): 248–65.</w:t>
      </w:r>
    </w:p>
    <w:p w14:paraId="5D913DF7" w14:textId="096D21A9" w:rsidR="00206373" w:rsidRDefault="00206373" w:rsidP="00206373">
      <w:pPr>
        <w:pBdr>
          <w:top w:val="nil"/>
          <w:left w:val="nil"/>
          <w:bottom w:val="nil"/>
          <w:right w:val="nil"/>
          <w:between w:val="nil"/>
        </w:pBdr>
        <w:tabs>
          <w:tab w:val="left" w:pos="7740"/>
        </w:tabs>
        <w:jc w:val="both"/>
        <w:rPr>
          <w:rFonts w:ascii="Arial" w:eastAsia="Arial" w:hAnsi="Arial" w:cs="Arial"/>
          <w:b/>
          <w:bCs/>
          <w:color w:val="000000"/>
          <w:sz w:val="22"/>
          <w:szCs w:val="22"/>
        </w:rPr>
      </w:pPr>
      <w:r w:rsidRPr="00206373">
        <w:rPr>
          <w:rFonts w:ascii="Arial Narrow" w:eastAsia="Arial" w:hAnsi="Arial Narrow" w:cs="Arial"/>
          <w:b/>
          <w:bCs/>
          <w:color w:val="000000"/>
        </w:rPr>
        <w:fldChar w:fldCharType="end"/>
      </w:r>
    </w:p>
    <w:p w14:paraId="687362C2" w14:textId="2DA095D4" w:rsidR="006B65DE" w:rsidRDefault="006B65DE" w:rsidP="006B65DE">
      <w:pPr>
        <w:pBdr>
          <w:top w:val="nil"/>
          <w:left w:val="nil"/>
          <w:bottom w:val="nil"/>
          <w:right w:val="nil"/>
          <w:between w:val="nil"/>
        </w:pBdr>
        <w:tabs>
          <w:tab w:val="left" w:pos="7740"/>
        </w:tabs>
        <w:jc w:val="center"/>
        <w:rPr>
          <w:rFonts w:ascii="Arial" w:eastAsia="Arial" w:hAnsi="Arial" w:cs="Arial"/>
          <w:b/>
          <w:bCs/>
          <w:color w:val="000000"/>
          <w:sz w:val="22"/>
          <w:szCs w:val="22"/>
        </w:rPr>
      </w:pPr>
    </w:p>
    <w:p w14:paraId="65641039" w14:textId="556188C8" w:rsidR="00060849" w:rsidRDefault="00060849">
      <w:pPr>
        <w:tabs>
          <w:tab w:val="left" w:pos="7740"/>
        </w:tabs>
        <w:spacing w:after="120"/>
        <w:ind w:left="709" w:right="24" w:hanging="709"/>
        <w:jc w:val="both"/>
        <w:rPr>
          <w:rFonts w:ascii="Arial" w:eastAsia="Arial" w:hAnsi="Arial" w:cs="Arial"/>
          <w:color w:val="000000"/>
          <w:sz w:val="22"/>
          <w:szCs w:val="22"/>
        </w:rPr>
      </w:pPr>
    </w:p>
    <w:sectPr w:rsidR="00060849">
      <w:footerReference w:type="default" r:id="rId8"/>
      <w:type w:val="continuous"/>
      <w:pgSz w:w="11907" w:h="14175"/>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E6D0C" w14:textId="77777777" w:rsidR="00837361" w:rsidRDefault="00837361">
      <w:r>
        <w:separator/>
      </w:r>
    </w:p>
  </w:endnote>
  <w:endnote w:type="continuationSeparator" w:id="0">
    <w:p w14:paraId="49464FE3" w14:textId="77777777" w:rsidR="00837361" w:rsidRDefault="00837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76088" w14:textId="77777777" w:rsidR="00060849" w:rsidRDefault="00382E17">
    <w:pPr>
      <w:pBdr>
        <w:top w:val="nil"/>
        <w:left w:val="nil"/>
        <w:bottom w:val="nil"/>
        <w:right w:val="nil"/>
        <w:between w:val="nil"/>
      </w:pBdr>
      <w:tabs>
        <w:tab w:val="center" w:pos="4680"/>
        <w:tab w:val="right" w:pos="9360"/>
        <w:tab w:val="left" w:pos="6019"/>
      </w:tabs>
      <w:rPr>
        <w:color w:val="000000"/>
      </w:rPr>
    </w:pPr>
    <w:r>
      <w:rPr>
        <w:color w:val="000000"/>
      </w:rPr>
      <w:tab/>
    </w:r>
  </w:p>
  <w:tbl>
    <w:tblPr>
      <w:tblStyle w:val="a0"/>
      <w:tblW w:w="9301" w:type="dxa"/>
      <w:tblInd w:w="-115" w:type="dxa"/>
      <w:tblLayout w:type="fixed"/>
      <w:tblLook w:val="0400" w:firstRow="0" w:lastRow="0" w:firstColumn="0" w:lastColumn="0" w:noHBand="0" w:noVBand="1"/>
    </w:tblPr>
    <w:tblGrid>
      <w:gridCol w:w="8371"/>
      <w:gridCol w:w="930"/>
    </w:tblGrid>
    <w:tr w:rsidR="00060849" w14:paraId="4131E092" w14:textId="77777777">
      <w:tc>
        <w:tcPr>
          <w:tcW w:w="8371" w:type="dxa"/>
          <w:tcBorders>
            <w:top w:val="single" w:sz="4" w:space="0" w:color="000000"/>
            <w:left w:val="nil"/>
            <w:bottom w:val="nil"/>
            <w:right w:val="nil"/>
          </w:tcBorders>
        </w:tcPr>
        <w:p w14:paraId="469F16F9" w14:textId="77777777" w:rsidR="00060849" w:rsidRDefault="00382E17">
          <w:pPr>
            <w:pBdr>
              <w:top w:val="nil"/>
              <w:left w:val="nil"/>
              <w:bottom w:val="nil"/>
              <w:right w:val="nil"/>
              <w:between w:val="nil"/>
            </w:pBdr>
            <w:tabs>
              <w:tab w:val="center" w:pos="4680"/>
              <w:tab w:val="right" w:pos="9360"/>
            </w:tabs>
            <w:spacing w:line="256" w:lineRule="auto"/>
            <w:jc w:val="right"/>
            <w:rPr>
              <w:rFonts w:ascii="Arial" w:eastAsia="Arial" w:hAnsi="Arial" w:cs="Arial"/>
              <w:color w:val="000000"/>
              <w:sz w:val="20"/>
              <w:szCs w:val="20"/>
            </w:rPr>
          </w:pPr>
          <w:r>
            <w:rPr>
              <w:rFonts w:ascii="Arial" w:eastAsia="Arial" w:hAnsi="Arial" w:cs="Arial"/>
              <w:color w:val="000000"/>
              <w:sz w:val="20"/>
              <w:szCs w:val="20"/>
            </w:rPr>
            <w:tab/>
            <w:t>Jurnal Al-Makarim</w:t>
          </w:r>
        </w:p>
      </w:tc>
      <w:tc>
        <w:tcPr>
          <w:tcW w:w="930" w:type="dxa"/>
          <w:tcBorders>
            <w:top w:val="single" w:sz="4" w:space="0" w:color="C0504D"/>
            <w:left w:val="nil"/>
            <w:bottom w:val="nil"/>
            <w:right w:val="nil"/>
          </w:tcBorders>
          <w:shd w:val="clear" w:color="auto" w:fill="943634"/>
          <w:vAlign w:val="center"/>
        </w:tcPr>
        <w:p w14:paraId="604138EE" w14:textId="77777777" w:rsidR="00060849" w:rsidRDefault="00382E17">
          <w:pPr>
            <w:pBdr>
              <w:top w:val="nil"/>
              <w:left w:val="nil"/>
              <w:bottom w:val="nil"/>
              <w:right w:val="nil"/>
              <w:between w:val="nil"/>
            </w:pBdr>
            <w:tabs>
              <w:tab w:val="center" w:pos="4680"/>
              <w:tab w:val="right" w:pos="9360"/>
            </w:tabs>
            <w:spacing w:line="256" w:lineRule="auto"/>
            <w:jc w:val="center"/>
            <w:rPr>
              <w:rFonts w:ascii="Arial" w:eastAsia="Arial" w:hAnsi="Arial" w:cs="Arial"/>
              <w:color w:val="FFFFFF"/>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7F2B05">
            <w:rPr>
              <w:rFonts w:ascii="Arial" w:eastAsia="Arial" w:hAnsi="Arial" w:cs="Arial"/>
              <w:noProof/>
              <w:color w:val="000000"/>
              <w:sz w:val="20"/>
              <w:szCs w:val="20"/>
            </w:rPr>
            <w:t>1</w:t>
          </w:r>
          <w:r>
            <w:rPr>
              <w:rFonts w:ascii="Arial" w:eastAsia="Arial" w:hAnsi="Arial" w:cs="Arial"/>
              <w:color w:val="000000"/>
              <w:sz w:val="20"/>
              <w:szCs w:val="20"/>
            </w:rPr>
            <w:fldChar w:fldCharType="end"/>
          </w:r>
        </w:p>
      </w:tc>
    </w:tr>
  </w:tbl>
  <w:p w14:paraId="31812046" w14:textId="77777777" w:rsidR="00060849" w:rsidRDefault="00060849">
    <w:pPr>
      <w:pBdr>
        <w:top w:val="nil"/>
        <w:left w:val="nil"/>
        <w:bottom w:val="nil"/>
        <w:right w:val="nil"/>
        <w:between w:val="nil"/>
      </w:pBdr>
      <w:tabs>
        <w:tab w:val="center" w:pos="4680"/>
        <w:tab w:val="right" w:pos="9360"/>
        <w:tab w:val="left" w:pos="6345"/>
      </w:tabs>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7224A" w14:textId="77777777" w:rsidR="00837361" w:rsidRDefault="00837361">
      <w:r>
        <w:separator/>
      </w:r>
    </w:p>
  </w:footnote>
  <w:footnote w:type="continuationSeparator" w:id="0">
    <w:p w14:paraId="1E61F4A4" w14:textId="77777777" w:rsidR="00837361" w:rsidRDefault="00837361">
      <w:r>
        <w:continuationSeparator/>
      </w:r>
    </w:p>
  </w:footnote>
  <w:footnote w:id="1">
    <w:p w14:paraId="4EF53BF9" w14:textId="2D374E49" w:rsidR="00F65A1A" w:rsidRPr="00F65A1A" w:rsidRDefault="00F65A1A" w:rsidP="00F65A1A">
      <w:pPr>
        <w:pStyle w:val="FootnoteText"/>
        <w:jc w:val="both"/>
        <w:rPr>
          <w:rFonts w:ascii="Arial Narrow" w:hAnsi="Arial Narrow"/>
        </w:rPr>
      </w:pPr>
      <w:r w:rsidRPr="00F65A1A">
        <w:rPr>
          <w:rStyle w:val="FootnoteReference"/>
          <w:rFonts w:ascii="Arial Narrow" w:hAnsi="Arial Narrow"/>
        </w:rPr>
        <w:footnoteRef/>
      </w:r>
      <w:r w:rsidRPr="00F65A1A">
        <w:rPr>
          <w:rFonts w:ascii="Arial Narrow" w:hAnsi="Arial Narrow"/>
        </w:rPr>
        <w:t xml:space="preserve"> </w:t>
      </w:r>
      <w:r w:rsidRPr="00F65A1A">
        <w:rPr>
          <w:rFonts w:ascii="Arial Narrow" w:hAnsi="Arial Narrow"/>
        </w:rPr>
        <w:fldChar w:fldCharType="begin" w:fldLock="1"/>
      </w:r>
      <w:r>
        <w:rPr>
          <w:rFonts w:ascii="Arial Narrow" w:hAnsi="Arial Narrow"/>
        </w:rPr>
        <w:instrText>ADDIN CSL_CITATION {"citationItems":[{"id":"ITEM-1","itemData":{"author":[{"dropping-particle":"","family":"Siregar","given":"Umar Mukhtar","non-dropping-particle":"","parse-names":false,"suffix":""},{"dropping-particle":"","family":"Herman","given":"Hidayat","non-dropping-particle":"","parse-names":false,"suffix":""}],"container-title":"Social Integrity Journal","id":"ITEM-1","issue":"1","issued":{"date-parts":[["2025"]]},"page":"41-50","title":"\"Agama, Budaya Konsumsi, Dan Jejak Ekologis: Kritik Nilai Atas Gaya Hidup Masyarakat Urban.\" Social Integrity Journal 2.1 (2025): 41-50.","type":"article-journal","volume":"2"},"uris":["http://www.mendeley.com/documents/?uuid=b7d3ab02-b4c5-45cd-af57-ffdca570fdf4"]}],"mendeley":{"formattedCitation":"Umar Mukhtar Siregar and Hidayat Herman, “‘Agama, Budaya Konsumsi, Dan Jejak Ekologis: Kritik Nilai Atas Gaya Hidup Masyarakat Urban.’ Social Integrity Journal 2.1 (2025): 41-50.,” &lt;i&gt;Social Integrity Journal&lt;/i&gt; 2, no. 1 (2025): 41–50.","plainTextFormattedCitation":"Umar Mukhtar Siregar and Hidayat Herman, “‘Agama, Budaya Konsumsi, Dan Jejak Ekologis: Kritik Nilai Atas Gaya Hidup Masyarakat Urban.’ Social Integrity Journal 2.1 (2025): 41-50.,” Social Integrity Journal 2, no. 1 (2025): 41–50.","previouslyFormattedCitation":"Umar Mukhtar Siregar and Hidayat Herman, “‘Agama, Budaya Konsumsi, Dan Jejak Ekologis: Kritik Nilai Atas Gaya Hidup Masyarakat Urban.’ Social Integrity Journal 2.1 (2025): 41-50.,” &lt;i&gt;Social Integrity Journal&lt;/i&gt; 2, no. 1 (2025): 41–50."},"properties":{"noteIndex":1},"schema":"https://github.com/citation-style-language/schema/raw/master/csl-citation.json"}</w:instrText>
      </w:r>
      <w:r w:rsidRPr="00F65A1A">
        <w:rPr>
          <w:rFonts w:ascii="Arial Narrow" w:hAnsi="Arial Narrow"/>
        </w:rPr>
        <w:fldChar w:fldCharType="separate"/>
      </w:r>
      <w:r w:rsidRPr="00F65A1A">
        <w:rPr>
          <w:rFonts w:ascii="Arial Narrow" w:hAnsi="Arial Narrow"/>
          <w:noProof/>
        </w:rPr>
        <w:t xml:space="preserve">Umar Mukhtar Siregar and Hidayat Herman, “‘Agama, Budaya Konsumsi, Dan Jejak Ekologis: Kritik Nilai Atas Gaya Hidup Masyarakat Urban.’ Social Integrity Journal 2.1 (2025): 41-50.,” </w:t>
      </w:r>
      <w:r w:rsidRPr="00F65A1A">
        <w:rPr>
          <w:rFonts w:ascii="Arial Narrow" w:hAnsi="Arial Narrow"/>
          <w:i/>
          <w:noProof/>
        </w:rPr>
        <w:t>Social Integrity Journal</w:t>
      </w:r>
      <w:r w:rsidRPr="00F65A1A">
        <w:rPr>
          <w:rFonts w:ascii="Arial Narrow" w:hAnsi="Arial Narrow"/>
          <w:noProof/>
        </w:rPr>
        <w:t xml:space="preserve"> 2, no. 1 (2025): 41–50.</w:t>
      </w:r>
      <w:r w:rsidRPr="00F65A1A">
        <w:rPr>
          <w:rFonts w:ascii="Arial Narrow" w:hAnsi="Arial Narrow"/>
        </w:rPr>
        <w:fldChar w:fldCharType="end"/>
      </w:r>
    </w:p>
  </w:footnote>
  <w:footnote w:id="2">
    <w:p w14:paraId="57ADDCED" w14:textId="646D307D" w:rsidR="00F65A1A" w:rsidRPr="00F65A1A" w:rsidRDefault="00F65A1A" w:rsidP="00F65A1A">
      <w:pPr>
        <w:pStyle w:val="FootnoteText"/>
        <w:jc w:val="both"/>
        <w:rPr>
          <w:rFonts w:ascii="Arial Narrow" w:hAnsi="Arial Narrow"/>
        </w:rPr>
      </w:pPr>
      <w:r w:rsidRPr="00F65A1A">
        <w:rPr>
          <w:rStyle w:val="FootnoteReference"/>
          <w:rFonts w:ascii="Arial Narrow" w:hAnsi="Arial Narrow"/>
        </w:rPr>
        <w:footnoteRef/>
      </w:r>
      <w:r w:rsidRPr="00F65A1A">
        <w:rPr>
          <w:rFonts w:ascii="Arial Narrow" w:hAnsi="Arial Narrow"/>
        </w:rPr>
        <w:t xml:space="preserve"> </w:t>
      </w:r>
      <w:r w:rsidRPr="00F65A1A">
        <w:rPr>
          <w:rFonts w:ascii="Arial Narrow" w:hAnsi="Arial Narrow"/>
        </w:rPr>
        <w:fldChar w:fldCharType="begin" w:fldLock="1"/>
      </w:r>
      <w:r w:rsidRPr="00F65A1A">
        <w:rPr>
          <w:rFonts w:ascii="Arial Narrow" w:hAnsi="Arial Narrow"/>
        </w:rPr>
        <w:instrText>ADDIN CSL_CITATION {"citationItems":[{"id":"ITEM-1","itemData":{"ISSN":"3047-0919","author":[{"dropping-particle":"","family":"Fikriyah","given":"Khusnul","non-dropping-particle":"","parse-names":false,"suffix":""}],"container-title":"Socio Religia","id":"ITEM-1","issue":"2","issued":{"date-parts":[["2024"]]},"title":"\"Dinamika Modernisasi Agama: Eksplorasi Penafsiran Baru, Adaptasi Praktik, dan Menghadapi Tantangan Kontemporer.\" Socio Religia 5.2 (2024).","type":"article-journal","volume":"5"},"uris":["http://www.mendeley.com/documents/?uuid=d0871010-f085-4a1b-b260-d132a7241c0c"]}],"mendeley":{"formattedCitation":"Khusnul Fikriyah, “‘Dinamika Modernisasi Agama: Eksplorasi Penafsiran Baru, Adaptasi Praktik, Dan Menghadapi Tantangan Kontemporer.’ Socio Religia 5.2 (2024).,” &lt;i&gt;Socio Religia&lt;/i&gt; 5, no. 2 (2024).","plainTextFormattedCitation":"Khusnul Fikriyah, “‘Dinamika Modernisasi Agama: Eksplorasi Penafsiran Baru, Adaptasi Praktik, Dan Menghadapi Tantangan Kontemporer.’ Socio Religia 5.2 (2024).,” Socio Religia 5, no. 2 (2024).","previouslyFormattedCitation":"Khusnul Fikriyah, “‘Dinamika Modernisasi Agama: Eksplorasi Penafsiran Baru, Adaptasi Praktik, Dan Menghadapi Tantangan Kontemporer.’ Socio Religia 5.2 (2024).,” &lt;i&gt;Socio Religia&lt;/i&gt; 5, no. 2 (2024)."},"properties":{"noteIndex":2},"schema":"https://github.com/citation-style-language/schema/raw/master/csl-citation.json"}</w:instrText>
      </w:r>
      <w:r w:rsidRPr="00F65A1A">
        <w:rPr>
          <w:rFonts w:ascii="Arial Narrow" w:hAnsi="Arial Narrow"/>
        </w:rPr>
        <w:fldChar w:fldCharType="separate"/>
      </w:r>
      <w:r w:rsidRPr="00F65A1A">
        <w:rPr>
          <w:rFonts w:ascii="Arial Narrow" w:hAnsi="Arial Narrow"/>
          <w:noProof/>
        </w:rPr>
        <w:t xml:space="preserve">Khusnul Fikriyah, “‘Dinamika Modernisasi Agama: Eksplorasi Penafsiran Baru, Adaptasi Praktik, Dan Menghadapi Tantangan Kontemporer.’ Socio Religia 5.2 (2024).,” </w:t>
      </w:r>
      <w:r w:rsidRPr="00F65A1A">
        <w:rPr>
          <w:rFonts w:ascii="Arial Narrow" w:hAnsi="Arial Narrow"/>
          <w:i/>
          <w:noProof/>
        </w:rPr>
        <w:t>Socio Religia</w:t>
      </w:r>
      <w:r w:rsidRPr="00F65A1A">
        <w:rPr>
          <w:rFonts w:ascii="Arial Narrow" w:hAnsi="Arial Narrow"/>
          <w:noProof/>
        </w:rPr>
        <w:t xml:space="preserve"> 5, no. 2 (2024).</w:t>
      </w:r>
      <w:r w:rsidRPr="00F65A1A">
        <w:rPr>
          <w:rFonts w:ascii="Arial Narrow" w:hAnsi="Arial Narrow"/>
        </w:rPr>
        <w:fldChar w:fldCharType="end"/>
      </w:r>
    </w:p>
  </w:footnote>
  <w:footnote w:id="3">
    <w:p w14:paraId="12044CEE" w14:textId="27DE3FF8" w:rsidR="00F65A1A" w:rsidRDefault="00F65A1A" w:rsidP="00F65A1A">
      <w:pPr>
        <w:pStyle w:val="FootnoteText"/>
        <w:jc w:val="both"/>
      </w:pPr>
      <w:r w:rsidRPr="00F65A1A">
        <w:rPr>
          <w:rStyle w:val="FootnoteReference"/>
          <w:rFonts w:ascii="Arial Narrow" w:hAnsi="Arial Narrow"/>
        </w:rPr>
        <w:footnoteRef/>
      </w:r>
      <w:r w:rsidRPr="00F65A1A">
        <w:rPr>
          <w:rFonts w:ascii="Arial Narrow" w:hAnsi="Arial Narrow"/>
        </w:rPr>
        <w:t xml:space="preserve"> </w:t>
      </w:r>
      <w:r w:rsidRPr="00F65A1A">
        <w:rPr>
          <w:rFonts w:ascii="Arial Narrow" w:hAnsi="Arial Narrow"/>
        </w:rPr>
        <w:fldChar w:fldCharType="begin" w:fldLock="1"/>
      </w:r>
      <w:r w:rsidRPr="00F65A1A">
        <w:rPr>
          <w:rFonts w:ascii="Arial Narrow" w:hAnsi="Arial Narrow"/>
        </w:rPr>
        <w:instrText>ADDIN CSL_CITATION {"citationItems":[{"id":"ITEM-1","itemData":{"ISBN":"6343200649","author":[{"dropping-particle":"","family":"Ridho","given":"Akhsin","non-dropping-particle":"","parse-names":false,"suffix":""},{"dropping-particle":"","family":"Hamdani","given":"Moh Salman","non-dropping-particle":"","parse-names":false,"suffix":""}],"id":"ITEM-1","issued":{"date-parts":[["2026"]]},"publisher":"Uwais Inspirasi Indonesia","title":"Pengantar Studi Islam Kontemporer Horizon Baru Studi Islam: Epistemologi, Digitalisasi, dan Transformasi Peradaban. Uwais Inspirasi Indonesia, 2026.","type":"book"},"uris":["http://www.mendeley.com/documents/?uuid=4009000e-3e4e-4074-bb0b-96fec7f4b372"]}],"mendeley":{"formattedCitation":"Akhsin Ridho and Moh Salman Hamdani, &lt;i&gt;Pengantar Studi Islam Kontemporer Horizon Baru Studi Islam: Epistemologi, Digitalisasi, Dan Transformasi Peradaban. Uwais Inspirasi Indonesia, 2026.&lt;/i&gt; (Uwais Inspirasi Indonesia, 2026).","plainTextFormattedCitation":"Akhsin Ridho and Moh Salman Hamdani, Pengantar Studi Islam Kontemporer Horizon Baru Studi Islam: Epistemologi, Digitalisasi, Dan Transformasi Peradaban. Uwais Inspirasi Indonesia, 2026. (Uwais Inspirasi Indonesia, 2026).","previouslyFormattedCitation":"Akhsin Ridho and Moh Salman Hamdani, &lt;i&gt;Pengantar Studi Islam Kontemporer Horizon Baru Studi Islam: Epistemologi, Digitalisasi, Dan Transformasi Peradaban. Uwais Inspirasi Indonesia, 2026.&lt;/i&gt; (Uwais Inspirasi Indonesia, 2026)."},"properties":{"noteIndex":3},"schema":"https://github.com/citation-style-language/schema/raw/master/csl-citation.json"}</w:instrText>
      </w:r>
      <w:r w:rsidRPr="00F65A1A">
        <w:rPr>
          <w:rFonts w:ascii="Arial Narrow" w:hAnsi="Arial Narrow"/>
        </w:rPr>
        <w:fldChar w:fldCharType="separate"/>
      </w:r>
      <w:r w:rsidRPr="00F65A1A">
        <w:rPr>
          <w:rFonts w:ascii="Arial Narrow" w:hAnsi="Arial Narrow"/>
          <w:noProof/>
        </w:rPr>
        <w:t xml:space="preserve">Akhsin Ridho and Moh Salman Hamdani, </w:t>
      </w:r>
      <w:r w:rsidRPr="00F65A1A">
        <w:rPr>
          <w:rFonts w:ascii="Arial Narrow" w:hAnsi="Arial Narrow"/>
          <w:i/>
          <w:noProof/>
        </w:rPr>
        <w:t>Pengantar Studi Islam Kontemporer Horizon Baru Studi Islam: Epistemologi, Digitalisasi, Dan Transformasi Peradaban. Uwais Inspirasi Indonesia, 2026.</w:t>
      </w:r>
      <w:r w:rsidRPr="00F65A1A">
        <w:rPr>
          <w:rFonts w:ascii="Arial Narrow" w:hAnsi="Arial Narrow"/>
          <w:noProof/>
        </w:rPr>
        <w:t xml:space="preserve"> (Uwais Inspirasi Indonesia, 2026).</w:t>
      </w:r>
      <w:r w:rsidRPr="00F65A1A">
        <w:rPr>
          <w:rFonts w:ascii="Arial Narrow" w:hAnsi="Arial Narrow"/>
        </w:rPr>
        <w:fldChar w:fldCharType="end"/>
      </w:r>
    </w:p>
  </w:footnote>
  <w:footnote w:id="4">
    <w:p w14:paraId="0766977C" w14:textId="02A68E42" w:rsidR="00F65A1A" w:rsidRPr="001953DC" w:rsidRDefault="00F65A1A" w:rsidP="001953DC">
      <w:pPr>
        <w:pStyle w:val="FootnoteText"/>
        <w:jc w:val="both"/>
        <w:rPr>
          <w:rFonts w:ascii="Arial Narrow" w:hAnsi="Arial Narrow"/>
        </w:rPr>
      </w:pPr>
      <w:r w:rsidRPr="001953DC">
        <w:rPr>
          <w:rStyle w:val="FootnoteReference"/>
          <w:rFonts w:ascii="Arial Narrow" w:hAnsi="Arial Narrow"/>
        </w:rPr>
        <w:footnoteRef/>
      </w:r>
      <w:r w:rsidRPr="001953DC">
        <w:rPr>
          <w:rFonts w:ascii="Arial Narrow" w:hAnsi="Arial Narrow"/>
        </w:rPr>
        <w:t xml:space="preserve"> </w:t>
      </w:r>
      <w:r w:rsidRPr="001953DC">
        <w:rPr>
          <w:rFonts w:ascii="Arial Narrow" w:hAnsi="Arial Narrow"/>
        </w:rPr>
        <w:fldChar w:fldCharType="begin" w:fldLock="1"/>
      </w:r>
      <w:r w:rsidRPr="001953DC">
        <w:rPr>
          <w:rFonts w:ascii="Arial Narrow" w:hAnsi="Arial Narrow"/>
        </w:rPr>
        <w:instrText>ADDIN CSL_CITATION {"citationItems":[{"id":"ITEM-1","itemData":{"ISSN":"2656-4327","author":[{"dropping-particle":"","family":"Firnanda","given":"Rizky","non-dropping-particle":"","parse-names":false,"suffix":""},{"dropping-particle":"","family":"Husnaini","given":"M","non-dropping-particle":"","parse-names":false,"suffix":""}],"container-title":"AL-HIKMAH (Jurnal Pendidikan Dan Pendidikan Agama Islam)","id":"ITEM-1","issue":"2","issued":{"date-parts":[["2025"]]},"page":"109-129","title":"\"Islamisasi Ilmu Ditengah Arus Modernitas: Analisis Tantangan Dan Peluang Berdasarkan Pandangan Al Faruqi Dan Al Attas.\" AL-HIKMAH (Jurnal Pendidikan Dan Pendidikan Agama Islam) 7.2 (2025): 109-129.","type":"article-journal","volume":"7"},"uris":["http://www.mendeley.com/documents/?uuid=7a6580ae-c956-4228-891e-9e20677ec6e4"]}],"mendeley":{"formattedCitation":"Rizky Firnanda and M Husnaini, “‘Islamisasi Ilmu Ditengah Arus Modernitas: Analisis Tantangan Dan Peluang Berdasarkan Pandangan Al Faruqi Dan Al Attas.’ AL-HIKMAH (Jurnal Pendidikan Dan Pendidikan Agama Islam) 7.2 (2025): 109-129.,” &lt;i&gt;AL-HIKMAH (Jurnal Pendidikan Dan Pendidikan Agama Islam)&lt;/i&gt; 7, no. 2 (2025): 109–29.","plainTextFormattedCitation":"Rizky Firnanda and M Husnaini, “‘Islamisasi Ilmu Ditengah Arus Modernitas: Analisis Tantangan Dan Peluang Berdasarkan Pandangan Al Faruqi Dan Al Attas.’ AL-HIKMAH (Jurnal Pendidikan Dan Pendidikan Agama Islam) 7.2 (2025): 109-129.,” AL-HIKMAH (Jurnal Pendidikan Dan Pendidikan Agama Islam) 7, no. 2 (2025): 109–29.","previouslyFormattedCitation":"Rizky Firnanda and M Husnaini, “‘Islamisasi Ilmu Ditengah Arus Modernitas: Analisis Tantangan Dan Peluang Berdasarkan Pandangan Al Faruqi Dan Al Attas.’ AL-HIKMAH (Jurnal Pendidikan Dan Pendidikan Agama Islam) 7.2 (2025): 109-129.,” &lt;i&gt;AL-HIKMAH (Jurnal Pendidikan Dan Pendidikan Agama Islam)&lt;/i&gt; 7, no. 2 (2025): 109–29."},"properties":{"noteIndex":4},"schema":"https://github.com/citation-style-language/schema/raw/master/csl-citation.json"}</w:instrText>
      </w:r>
      <w:r w:rsidRPr="001953DC">
        <w:rPr>
          <w:rFonts w:ascii="Arial Narrow" w:hAnsi="Arial Narrow"/>
        </w:rPr>
        <w:fldChar w:fldCharType="separate"/>
      </w:r>
      <w:r w:rsidRPr="001953DC">
        <w:rPr>
          <w:rFonts w:ascii="Arial Narrow" w:hAnsi="Arial Narrow"/>
          <w:noProof/>
        </w:rPr>
        <w:t xml:space="preserve">Rizky Firnanda and M Husnaini, “‘Islamisasi Ilmu Ditengah Arus Modernitas: Analisis Tantangan Dan Peluang Berdasarkan Pandangan Al Faruqi Dan Al Attas.’ AL-HIKMAH (Jurnal Pendidikan Dan Pendidikan Agama Islam) 7.2 (2025): 109-129.,” </w:t>
      </w:r>
      <w:r w:rsidRPr="001953DC">
        <w:rPr>
          <w:rFonts w:ascii="Arial Narrow" w:hAnsi="Arial Narrow"/>
          <w:i/>
          <w:noProof/>
        </w:rPr>
        <w:t>AL-HIKMAH (Jurnal Pendidikan Dan Pendidikan Agama Islam)</w:t>
      </w:r>
      <w:r w:rsidRPr="001953DC">
        <w:rPr>
          <w:rFonts w:ascii="Arial Narrow" w:hAnsi="Arial Narrow"/>
          <w:noProof/>
        </w:rPr>
        <w:t xml:space="preserve"> 7, no. 2 (2025): 109–29.</w:t>
      </w:r>
      <w:r w:rsidRPr="001953DC">
        <w:rPr>
          <w:rFonts w:ascii="Arial Narrow" w:hAnsi="Arial Narrow"/>
        </w:rPr>
        <w:fldChar w:fldCharType="end"/>
      </w:r>
    </w:p>
  </w:footnote>
  <w:footnote w:id="5">
    <w:p w14:paraId="7AD14562" w14:textId="71A03144" w:rsidR="00F65A1A" w:rsidRPr="001953DC" w:rsidRDefault="00F65A1A" w:rsidP="001953DC">
      <w:pPr>
        <w:pStyle w:val="FootnoteText"/>
        <w:jc w:val="both"/>
        <w:rPr>
          <w:rFonts w:ascii="Arial Narrow" w:hAnsi="Arial Narrow"/>
        </w:rPr>
      </w:pPr>
      <w:r w:rsidRPr="001953DC">
        <w:rPr>
          <w:rStyle w:val="FootnoteReference"/>
          <w:rFonts w:ascii="Arial Narrow" w:hAnsi="Arial Narrow"/>
        </w:rPr>
        <w:footnoteRef/>
      </w:r>
      <w:r w:rsidRPr="001953DC">
        <w:rPr>
          <w:rFonts w:ascii="Arial Narrow" w:hAnsi="Arial Narrow"/>
        </w:rPr>
        <w:t xml:space="preserve"> </w:t>
      </w:r>
      <w:r w:rsidRPr="001953DC">
        <w:rPr>
          <w:rFonts w:ascii="Arial Narrow" w:hAnsi="Arial Narrow"/>
        </w:rPr>
        <w:fldChar w:fldCharType="begin" w:fldLock="1"/>
      </w:r>
      <w:r w:rsidR="001953DC" w:rsidRPr="001953DC">
        <w:rPr>
          <w:rFonts w:ascii="Arial Narrow" w:hAnsi="Arial Narrow"/>
        </w:rPr>
        <w:instrText>ADDIN CSL_CITATION {"citationItems":[{"id":"ITEM-1","itemData":{"ISSN":"2808-1196","author":[{"dropping-particle":"","family":"Zailani","given":"Muh Rizki","non-dropping-particle":"","parse-names":false,"suffix":""},{"dropping-particle":"","family":"Ulinnuha","given":"Roma","non-dropping-particle":"","parse-names":false,"suffix":""}],"container-title":"Jurnal Riset Agama","id":"ITEM-1","issue":"1","issued":{"date-parts":[["2023"]]},"page":"248-265","title":"\"Komodifikasi Agama sebagai Identitas Kesalehan Sosial.\" Jurnal Riset Agama 3.1 (2023): 248-265.","type":"article-journal","volume":"3"},"uris":["http://www.mendeley.com/documents/?uuid=6eff7eba-e380-469f-9066-467591072553"]}],"mendeley":{"formattedCitation":"Muh Rizki Zailani and Roma Ulinnuha, “‘Komodifikasi Agama Sebagai Identitas Kesalehan Sosial.’ Jurnal Riset Agama 3.1 (2023): 248-265.,” &lt;i&gt;Jurnal Riset Agama&lt;/i&gt; 3, no. 1 (2023): 248–65.","plainTextFormattedCitation":"Muh Rizki Zailani and Roma Ulinnuha, “‘Komodifikasi Agama Sebagai Identitas Kesalehan Sosial.’ Jurnal Riset Agama 3.1 (2023): 248-265.,” Jurnal Riset Agama 3, no. 1 (2023): 248–65.","previouslyFormattedCitation":"Muh Rizki Zailani and Roma Ulinnuha, “‘Komodifikasi Agama Sebagai Identitas Kesalehan Sosial.’ Jurnal Riset Agama 3.1 (2023): 248-265.,” &lt;i&gt;Jurnal Riset Agama&lt;/i&gt; 3, no. 1 (2023): 248–65."},"properties":{"noteIndex":5},"schema":"https://github.com/citation-style-language/schema/raw/master/csl-citation.json"}</w:instrText>
      </w:r>
      <w:r w:rsidRPr="001953DC">
        <w:rPr>
          <w:rFonts w:ascii="Arial Narrow" w:hAnsi="Arial Narrow"/>
        </w:rPr>
        <w:fldChar w:fldCharType="separate"/>
      </w:r>
      <w:r w:rsidRPr="001953DC">
        <w:rPr>
          <w:rFonts w:ascii="Arial Narrow" w:hAnsi="Arial Narrow"/>
          <w:noProof/>
        </w:rPr>
        <w:t xml:space="preserve">Muh Rizki Zailani and Roma Ulinnuha, “‘Komodifikasi Agama Sebagai Identitas Kesalehan Sosial.’ Jurnal Riset Agama 3.1 (2023): 248-265.,” </w:t>
      </w:r>
      <w:r w:rsidRPr="001953DC">
        <w:rPr>
          <w:rFonts w:ascii="Arial Narrow" w:hAnsi="Arial Narrow"/>
          <w:i/>
          <w:noProof/>
        </w:rPr>
        <w:t>Jurnal Riset Agama</w:t>
      </w:r>
      <w:r w:rsidRPr="001953DC">
        <w:rPr>
          <w:rFonts w:ascii="Arial Narrow" w:hAnsi="Arial Narrow"/>
          <w:noProof/>
        </w:rPr>
        <w:t xml:space="preserve"> 3, no. 1 (2023): 248–65.</w:t>
      </w:r>
      <w:r w:rsidRPr="001953DC">
        <w:rPr>
          <w:rFonts w:ascii="Arial Narrow" w:hAnsi="Arial Narrow"/>
        </w:rPr>
        <w:fldChar w:fldCharType="end"/>
      </w:r>
    </w:p>
  </w:footnote>
  <w:footnote w:id="6">
    <w:p w14:paraId="75863FDF" w14:textId="3B02091C" w:rsidR="001953DC" w:rsidRPr="001953DC" w:rsidRDefault="001953DC" w:rsidP="001953DC">
      <w:pPr>
        <w:pStyle w:val="FootnoteText"/>
        <w:jc w:val="both"/>
        <w:rPr>
          <w:rFonts w:ascii="Arial Narrow" w:hAnsi="Arial Narrow"/>
        </w:rPr>
      </w:pPr>
      <w:r w:rsidRPr="001953DC">
        <w:rPr>
          <w:rStyle w:val="FootnoteReference"/>
          <w:rFonts w:ascii="Arial Narrow" w:hAnsi="Arial Narrow"/>
        </w:rPr>
        <w:footnoteRef/>
      </w:r>
      <w:r w:rsidRPr="001953DC">
        <w:rPr>
          <w:rFonts w:ascii="Arial Narrow" w:hAnsi="Arial Narrow"/>
        </w:rPr>
        <w:t xml:space="preserve"> </w:t>
      </w:r>
      <w:r w:rsidRPr="001953DC">
        <w:rPr>
          <w:rFonts w:ascii="Arial Narrow" w:hAnsi="Arial Narrow"/>
        </w:rPr>
        <w:fldChar w:fldCharType="begin" w:fldLock="1"/>
      </w:r>
      <w:r>
        <w:rPr>
          <w:rFonts w:ascii="Arial Narrow" w:hAnsi="Arial Narrow"/>
        </w:rPr>
        <w:instrText>ADDIN CSL_CITATION {"citationItems":[{"id":"ITEM-1","itemData":{"ISSN":"2962-9209","author":[{"dropping-particle":"","family":"Widiastuti","given":"Nur","non-dropping-particle":"","parse-names":false,"suffix":""},{"dropping-particle":"","family":"Gustiana","given":"Ina","non-dropping-particle":"","parse-names":false,"suffix":""},{"dropping-particle":"","family":"Ani","given":"Yusra Andi","non-dropping-particle":"","parse-names":false,"suffix":""},{"dropping-particle":"","family":"Hergandi","given":"Haristian","non-dropping-particle":"","parse-names":false,"suffix":""}],"container-title":"Amorti: Jurnal Studi Islam Interdisipliner","id":"ITEM-1","issued":{"date-parts":[["2026"]]},"page":"197-208","title":"\"Krisis Peradaban Modern dan Rekonstruksi Paradigma Pendidikan: Perspektif Filsafat Pendidikan Islam.\" Amorti: Jurnal Studi Islam Interdisipliner (2026): 197-208.","type":"article-journal"},"uris":["http://www.mendeley.com/documents/?uuid=bfb88490-833b-4695-bb3c-e179c03b57a3"]}],"mendeley":{"formattedCitation":"Nur Widiastuti et al., “‘Krisis Peradaban Modern Dan Rekonstruksi Paradigma Pendidikan: Perspektif Filsafat Pendidikan Islam.’ Amorti: Jurnal Studi Islam Interdisipliner (2026): 197-208.,” &lt;i&gt;Amorti: Jurnal Studi Islam Interdisipliner&lt;/i&gt;, 2026, 197–208.","plainTextFormattedCitation":"Nur Widiastuti et al., “‘Krisis Peradaban Modern Dan Rekonstruksi Paradigma Pendidikan: Perspektif Filsafat Pendidikan Islam.’ Amorti: Jurnal Studi Islam Interdisipliner (2026): 197-208.,” Amorti: Jurnal Studi Islam Interdisipliner, 2026, 197–208.","previouslyFormattedCitation":"Nur Widiastuti et al., “‘Krisis Peradaban Modern Dan Rekonstruksi Paradigma Pendidikan: Perspektif Filsafat Pendidikan Islam.’ Amorti: Jurnal Studi Islam Interdisipliner (2026): 197-208.,” &lt;i&gt;Amorti: Jurnal Studi Islam Interdisipliner&lt;/i&gt;, 2026, 197–208."},"properties":{"noteIndex":6},"schema":"https://github.com/citation-style-language/schema/raw/master/csl-citation.json"}</w:instrText>
      </w:r>
      <w:r w:rsidRPr="001953DC">
        <w:rPr>
          <w:rFonts w:ascii="Arial Narrow" w:hAnsi="Arial Narrow"/>
        </w:rPr>
        <w:fldChar w:fldCharType="separate"/>
      </w:r>
      <w:r w:rsidRPr="001953DC">
        <w:rPr>
          <w:rFonts w:ascii="Arial Narrow" w:hAnsi="Arial Narrow"/>
          <w:noProof/>
        </w:rPr>
        <w:t xml:space="preserve">Nur Widiastuti et al., “‘Krisis Peradaban Modern Dan Rekonstruksi Paradigma Pendidikan: Perspektif Filsafat Pendidikan Islam.’ Amorti: Jurnal Studi Islam Interdisipliner (2026): 197-208.,” </w:t>
      </w:r>
      <w:r w:rsidRPr="001953DC">
        <w:rPr>
          <w:rFonts w:ascii="Arial Narrow" w:hAnsi="Arial Narrow"/>
          <w:i/>
          <w:noProof/>
        </w:rPr>
        <w:t>Amorti: Jurnal Studi Islam Interdisipliner</w:t>
      </w:r>
      <w:r w:rsidRPr="001953DC">
        <w:rPr>
          <w:rFonts w:ascii="Arial Narrow" w:hAnsi="Arial Narrow"/>
          <w:noProof/>
        </w:rPr>
        <w:t>, 2026, 197–208.</w:t>
      </w:r>
      <w:r w:rsidRPr="001953DC">
        <w:rPr>
          <w:rFonts w:ascii="Arial Narrow" w:hAnsi="Arial Narrow"/>
        </w:rPr>
        <w:fldChar w:fldCharType="end"/>
      </w:r>
    </w:p>
  </w:footnote>
  <w:footnote w:id="7">
    <w:p w14:paraId="2F53854C" w14:textId="736DAE78" w:rsidR="001953DC" w:rsidRPr="001953DC" w:rsidRDefault="001953DC" w:rsidP="001953DC">
      <w:pPr>
        <w:pStyle w:val="FootnoteText"/>
        <w:jc w:val="both"/>
        <w:rPr>
          <w:rFonts w:ascii="Arial Narrow" w:hAnsi="Arial Narrow"/>
        </w:rPr>
      </w:pPr>
      <w:r w:rsidRPr="001953DC">
        <w:rPr>
          <w:rStyle w:val="FootnoteReference"/>
          <w:rFonts w:ascii="Arial Narrow" w:hAnsi="Arial Narrow"/>
        </w:rPr>
        <w:footnoteRef/>
      </w:r>
      <w:r w:rsidRPr="001953DC">
        <w:rPr>
          <w:rFonts w:ascii="Arial Narrow" w:hAnsi="Arial Narrow"/>
        </w:rPr>
        <w:t xml:space="preserve"> </w:t>
      </w:r>
      <w:r w:rsidRPr="001953DC">
        <w:rPr>
          <w:rFonts w:ascii="Arial Narrow" w:hAnsi="Arial Narrow"/>
        </w:rPr>
        <w:fldChar w:fldCharType="begin" w:fldLock="1"/>
      </w:r>
      <w:r w:rsidRPr="001953DC">
        <w:rPr>
          <w:rFonts w:ascii="Arial Narrow" w:hAnsi="Arial Narrow"/>
        </w:rPr>
        <w:instrText>ADDIN CSL_CITATION {"citationItems":[{"id":"ITEM-1","itemData":{"ISSN":"2657-1188","author":[{"dropping-particle":"","family":"Al-Asyhar","given":"Thobib","non-dropping-particle":"","parse-names":false,"suffix":""}],"container-title":"Jurnal Bimas Islam","id":"ITEM-1","issue":"2","issued":{"date-parts":[["2024"]]},"page":"247-278","title":"\"Dimensi Holistik Psikologi Sufi: Studi Perbandingan Psikologi Mainstream: The Holistic Dimension of Sufi Psychology: A Comparative Study with Mainstream Psychology.\" Jurnal Bimas Islam 17.2 (2024): 247-278.","type":"article-journal","volume":"17"},"uris":["http://www.mendeley.com/documents/?uuid=60f3eb67-bb67-4867-af39-c3d91cdcae31"]}],"mendeley":{"formattedCitation":"Thobib Al-Asyhar, “‘Dimensi Holistik Psikologi Sufi: Studi Perbandingan Psikologi Mainstream: The Holistic Dimension of Sufi Psychology: A Comparative Study with Mainstream Psychology.’ Jurnal Bimas Islam 17.2 (2024): 247-278.,” &lt;i&gt;Jurnal Bimas Islam&lt;/i&gt; 17, no. 2 (2024): 247–78.","plainTextFormattedCitation":"Thobib Al-Asyhar, “‘Dimensi Holistik Psikologi Sufi: Studi Perbandingan Psikologi Mainstream: The Holistic Dimension of Sufi Psychology: A Comparative Study with Mainstream Psychology.’ Jurnal Bimas Islam 17.2 (2024): 247-278.,” Jurnal Bimas Islam 17, no. 2 (2024): 247–78.","previouslyFormattedCitation":"Thobib Al-Asyhar, “‘Dimensi Holistik Psikologi Sufi: Studi Perbandingan Psikologi Mainstream: The Holistic Dimension of Sufi Psychology: A Comparative Study with Mainstream Psychology.’ Jurnal Bimas Islam 17.2 (2024): 247-278.,” &lt;i&gt;Jurnal Bimas Islam&lt;/i&gt; 17, no. 2 (2024): 247–78."},"properties":{"noteIndex":7},"schema":"https://github.com/citation-style-language/schema/raw/master/csl-citation.json"}</w:instrText>
      </w:r>
      <w:r w:rsidRPr="001953DC">
        <w:rPr>
          <w:rFonts w:ascii="Arial Narrow" w:hAnsi="Arial Narrow"/>
        </w:rPr>
        <w:fldChar w:fldCharType="separate"/>
      </w:r>
      <w:r w:rsidRPr="001953DC">
        <w:rPr>
          <w:rFonts w:ascii="Arial Narrow" w:hAnsi="Arial Narrow"/>
          <w:noProof/>
        </w:rPr>
        <w:t xml:space="preserve">Thobib Al-Asyhar, “‘Dimensi Holistik Psikologi Sufi: Studi Perbandingan Psikologi Mainstream: The Holistic Dimension of Sufi Psychology: A Comparative Study with Mainstream Psychology.’ Jurnal Bimas Islam 17.2 (2024): 247-278.,” </w:t>
      </w:r>
      <w:r w:rsidRPr="001953DC">
        <w:rPr>
          <w:rFonts w:ascii="Arial Narrow" w:hAnsi="Arial Narrow"/>
          <w:i/>
          <w:noProof/>
        </w:rPr>
        <w:t>Jurnal Bimas Islam</w:t>
      </w:r>
      <w:r w:rsidRPr="001953DC">
        <w:rPr>
          <w:rFonts w:ascii="Arial Narrow" w:hAnsi="Arial Narrow"/>
          <w:noProof/>
        </w:rPr>
        <w:t xml:space="preserve"> 17, no. 2 (2024): 247–78.</w:t>
      </w:r>
      <w:r w:rsidRPr="001953DC">
        <w:rPr>
          <w:rFonts w:ascii="Arial Narrow" w:hAnsi="Arial Narrow"/>
        </w:rPr>
        <w:fldChar w:fldCharType="end"/>
      </w:r>
    </w:p>
  </w:footnote>
  <w:footnote w:id="8">
    <w:p w14:paraId="74C3954C" w14:textId="4112EE97" w:rsidR="001953DC" w:rsidRDefault="001953DC" w:rsidP="001953DC">
      <w:pPr>
        <w:pStyle w:val="FootnoteText"/>
        <w:jc w:val="both"/>
      </w:pPr>
      <w:r w:rsidRPr="001953DC">
        <w:rPr>
          <w:rStyle w:val="FootnoteReference"/>
          <w:rFonts w:ascii="Arial Narrow" w:hAnsi="Arial Narrow"/>
        </w:rPr>
        <w:footnoteRef/>
      </w:r>
      <w:r w:rsidRPr="001953DC">
        <w:rPr>
          <w:rFonts w:ascii="Arial Narrow" w:hAnsi="Arial Narrow"/>
        </w:rPr>
        <w:t xml:space="preserve"> </w:t>
      </w:r>
      <w:r w:rsidRPr="001953DC">
        <w:rPr>
          <w:rFonts w:ascii="Arial Narrow" w:hAnsi="Arial Narrow"/>
        </w:rPr>
        <w:fldChar w:fldCharType="begin" w:fldLock="1"/>
      </w:r>
      <w:r>
        <w:rPr>
          <w:rFonts w:ascii="Arial Narrow" w:hAnsi="Arial Narrow"/>
        </w:rPr>
        <w:instrText>ADDIN CSL_CITATION {"citationItems":[{"id":"ITEM-1","itemData":{"author":[{"dropping-particle":"","family":"Salahudin","given":"Asep","non-dropping-particle":"","parse-names":false,"suffix":""}],"id":"ITEM-1","issued":{"date-parts":[["2021"]]},"publisher":"PT. RajaGrafindo Persada","title":"Filsafat Ilmu: Menelusuri Jejak Integrasi Filsafat, Sains, dan Sufisme-Rajawali Pers. PT. RajaGrafindo Persada, 2021.","type":"book"},"uris":["http://www.mendeley.com/documents/?uuid=050d61fa-0fba-47a6-9b51-7a3a927cd1ec"]}],"mendeley":{"formattedCitation":"Asep Salahudin, &lt;i&gt;Filsafat Ilmu: Menelusuri Jejak Integrasi Filsafat, Sains, Dan Sufisme-Rajawali Pers. PT. RajaGrafindo Persada, 2021.&lt;/i&gt; (PT. RajaGrafindo Persada, 2021).","plainTextFormattedCitation":"Asep Salahudin, Filsafat Ilmu: Menelusuri Jejak Integrasi Filsafat, Sains, Dan Sufisme-Rajawali Pers. PT. RajaGrafindo Persada, 2021. (PT. RajaGrafindo Persada, 2021).","previouslyFormattedCitation":"Asep Salahudin, &lt;i&gt;Filsafat Ilmu: Menelusuri Jejak Integrasi Filsafat, Sains, Dan Sufisme-Rajawali Pers. PT. RajaGrafindo Persada, 2021.&lt;/i&gt; (PT. RajaGrafindo Persada, 2021)."},"properties":{"noteIndex":8},"schema":"https://github.com/citation-style-language/schema/raw/master/csl-citation.json"}</w:instrText>
      </w:r>
      <w:r w:rsidRPr="001953DC">
        <w:rPr>
          <w:rFonts w:ascii="Arial Narrow" w:hAnsi="Arial Narrow"/>
        </w:rPr>
        <w:fldChar w:fldCharType="separate"/>
      </w:r>
      <w:r w:rsidRPr="001953DC">
        <w:rPr>
          <w:rFonts w:ascii="Arial Narrow" w:hAnsi="Arial Narrow"/>
          <w:noProof/>
        </w:rPr>
        <w:t xml:space="preserve">Asep Salahudin, </w:t>
      </w:r>
      <w:r w:rsidRPr="001953DC">
        <w:rPr>
          <w:rFonts w:ascii="Arial Narrow" w:hAnsi="Arial Narrow"/>
          <w:i/>
          <w:noProof/>
        </w:rPr>
        <w:t>Filsafat Ilmu: Menelusuri Jejak Integrasi Filsafat, Sains, Dan Sufisme-Rajawali Pers. PT. RajaGrafindo Persada, 2021.</w:t>
      </w:r>
      <w:r w:rsidRPr="001953DC">
        <w:rPr>
          <w:rFonts w:ascii="Arial Narrow" w:hAnsi="Arial Narrow"/>
          <w:noProof/>
        </w:rPr>
        <w:t xml:space="preserve"> (PT. RajaGrafindo Persada, 2021).</w:t>
      </w:r>
      <w:r w:rsidRPr="001953DC">
        <w:rPr>
          <w:rFonts w:ascii="Arial Narrow" w:hAnsi="Arial Narrow"/>
        </w:rPr>
        <w:fldChar w:fldCharType="end"/>
      </w:r>
    </w:p>
  </w:footnote>
  <w:footnote w:id="9">
    <w:p w14:paraId="14470E1B" w14:textId="70567302" w:rsidR="001953DC" w:rsidRPr="001953DC" w:rsidRDefault="001953DC" w:rsidP="001953DC">
      <w:pPr>
        <w:pStyle w:val="FootnoteText"/>
        <w:jc w:val="both"/>
        <w:rPr>
          <w:rFonts w:ascii="Arial Narrow" w:hAnsi="Arial Narrow"/>
        </w:rPr>
      </w:pPr>
      <w:r w:rsidRPr="001953DC">
        <w:rPr>
          <w:rStyle w:val="FootnoteReference"/>
          <w:rFonts w:ascii="Arial Narrow" w:hAnsi="Arial Narrow"/>
        </w:rPr>
        <w:footnoteRef/>
      </w:r>
      <w:r w:rsidRPr="001953DC">
        <w:rPr>
          <w:rFonts w:ascii="Arial Narrow" w:hAnsi="Arial Narrow"/>
        </w:rPr>
        <w:t xml:space="preserve"> </w:t>
      </w:r>
      <w:r w:rsidRPr="001953DC">
        <w:rPr>
          <w:rFonts w:ascii="Arial Narrow" w:hAnsi="Arial Narrow"/>
        </w:rPr>
        <w:fldChar w:fldCharType="begin" w:fldLock="1"/>
      </w:r>
      <w:r w:rsidRPr="001953DC">
        <w:rPr>
          <w:rFonts w:ascii="Arial Narrow" w:hAnsi="Arial Narrow"/>
        </w:rPr>
        <w:instrText>ADDIN CSL_CITATION {"citationItems":[{"id":"ITEM-1","itemData":{"ISSN":"2722-8487","author":[{"dropping-particle":"","family":"Manullang","given":"Anggiat Saut","non-dropping-particle":"","parse-names":false,"suffix":""},{"dropping-particle":"","family":"Sitanggang","given":"Pintor Marihot","non-dropping-particle":"","parse-names":false,"suffix":""}],"container-title":"Mitra Sriwijaya: Jurnal Teologi dan Pendidikan Kristen","id":"ITEM-1","issue":"1","issued":{"date-parts":[["2026"]]},"page":"274-294","title":"\"Eklesiologi Kristosentris Dalam Menghadapi Tantangan Kapitalisme dan Sekularisme Kontemporer.\" Mitra Sriwijaya: Jurnal Teologi dan Pendidikan Kristen 7.1 (2026): 274-294.","type":"article-journal","volume":"7"},"uris":["http://www.mendeley.com/documents/?uuid=9c03dc18-dcf3-4bf5-9828-9aa0d4e5fcc8"]}],"mendeley":{"formattedCitation":"Anggiat Saut Manullang and Pintor Marihot Sitanggang, “‘Eklesiologi Kristosentris Dalam Menghadapi Tantangan Kapitalisme Dan Sekularisme Kontemporer.’ Mitra Sriwijaya: Jurnal Teologi Dan Pendidikan Kristen 7.1 (2026): 274-294.,” &lt;i&gt;Mitra Sriwijaya: Jurnal Teologi Dan Pendidikan Kristen&lt;/i&gt; 7, no. 1 (2026): 274–94.","plainTextFormattedCitation":"Anggiat Saut Manullang and Pintor Marihot Sitanggang, “‘Eklesiologi Kristosentris Dalam Menghadapi Tantangan Kapitalisme Dan Sekularisme Kontemporer.’ Mitra Sriwijaya: Jurnal Teologi Dan Pendidikan Kristen 7.1 (2026): 274-294.,” Mitra Sriwijaya: Jurnal Teologi Dan Pendidikan Kristen 7, no. 1 (2026): 274–94.","previouslyFormattedCitation":"Anggiat Saut Manullang and Pintor Marihot Sitanggang, “‘Eklesiologi Kristosentris Dalam Menghadapi Tantangan Kapitalisme Dan Sekularisme Kontemporer.’ Mitra Sriwijaya: Jurnal Teologi Dan Pendidikan Kristen 7.1 (2026): 274-294.,” &lt;i&gt;Mitra Sriwijaya: Jurnal Teologi Dan Pendidikan Kristen&lt;/i&gt; 7, no. 1 (2026): 274–94."},"properties":{"noteIndex":9},"schema":"https://github.com/citation-style-language/schema/raw/master/csl-citation.json"}</w:instrText>
      </w:r>
      <w:r w:rsidRPr="001953DC">
        <w:rPr>
          <w:rFonts w:ascii="Arial Narrow" w:hAnsi="Arial Narrow"/>
        </w:rPr>
        <w:fldChar w:fldCharType="separate"/>
      </w:r>
      <w:r w:rsidRPr="001953DC">
        <w:rPr>
          <w:rFonts w:ascii="Arial Narrow" w:hAnsi="Arial Narrow"/>
          <w:noProof/>
        </w:rPr>
        <w:t xml:space="preserve">Anggiat Saut Manullang and Pintor Marihot Sitanggang, “‘Eklesiologi Kristosentris Dalam Menghadapi Tantangan Kapitalisme Dan Sekularisme Kontemporer.’ Mitra Sriwijaya: Jurnal Teologi Dan Pendidikan Kristen 7.1 (2026): 274-294.,” </w:t>
      </w:r>
      <w:r w:rsidRPr="001953DC">
        <w:rPr>
          <w:rFonts w:ascii="Arial Narrow" w:hAnsi="Arial Narrow"/>
          <w:i/>
          <w:noProof/>
        </w:rPr>
        <w:t>Mitra Sriwijaya: Jurnal Teologi Dan Pendidikan Kristen</w:t>
      </w:r>
      <w:r w:rsidRPr="001953DC">
        <w:rPr>
          <w:rFonts w:ascii="Arial Narrow" w:hAnsi="Arial Narrow"/>
          <w:noProof/>
        </w:rPr>
        <w:t xml:space="preserve"> 7, no. 1 (2026): 274–94.</w:t>
      </w:r>
      <w:r w:rsidRPr="001953DC">
        <w:rPr>
          <w:rFonts w:ascii="Arial Narrow" w:hAnsi="Arial Narrow"/>
        </w:rPr>
        <w:fldChar w:fldCharType="end"/>
      </w:r>
    </w:p>
  </w:footnote>
  <w:footnote w:id="10">
    <w:p w14:paraId="59738320" w14:textId="242DF25A" w:rsidR="001953DC" w:rsidRDefault="001953DC" w:rsidP="001953DC">
      <w:pPr>
        <w:pStyle w:val="FootnoteText"/>
        <w:jc w:val="both"/>
      </w:pPr>
      <w:r w:rsidRPr="001953DC">
        <w:rPr>
          <w:rStyle w:val="FootnoteReference"/>
          <w:rFonts w:ascii="Arial Narrow" w:hAnsi="Arial Narrow"/>
        </w:rPr>
        <w:footnoteRef/>
      </w:r>
      <w:r w:rsidRPr="001953DC">
        <w:rPr>
          <w:rFonts w:ascii="Arial Narrow" w:hAnsi="Arial Narrow"/>
        </w:rPr>
        <w:t xml:space="preserve"> </w:t>
      </w:r>
      <w:r w:rsidRPr="001953DC">
        <w:rPr>
          <w:rFonts w:ascii="Arial Narrow" w:hAnsi="Arial Narrow"/>
        </w:rPr>
        <w:fldChar w:fldCharType="begin" w:fldLock="1"/>
      </w:r>
      <w:r>
        <w:rPr>
          <w:rFonts w:ascii="Arial Narrow" w:hAnsi="Arial Narrow"/>
        </w:rPr>
        <w:instrText>ADDIN CSL_CITATION {"citationItems":[{"id":"ITEM-1","itemData":{"ISSN":"2685-1466","author":[{"dropping-particle":"","family":"Nainggolan","given":"Herrio Tekdi","non-dropping-particle":"","parse-names":false,"suffix":""},{"dropping-particle":"","family":"Nababan","given":"Andrianus","non-dropping-particle":"","parse-names":false,"suffix":""},{"dropping-particle":"","family":"Hutasoit","given":"Resmi","non-dropping-particle":"","parse-names":false,"suffix":""}],"container-title":"Jurnal Ilmiah Religiosity Entity Humanity (JIREH)","id":"ITEM-1","issue":"1","issued":{"date-parts":[["2026"]]},"page":"257-270","title":"\"Narsisme Agama dan Distorsi Ruang Publik: Analisis Perspektif Jürgen Habermas dalam Konteks Indonesia.\" Jurnal Ilmiah Religiosity Entity Humanity (JIREH) 8.1 (2026): 257-270.","type":"article-journal","volume":"8"},"uris":["http://www.mendeley.com/documents/?uuid=cffe1d06-827b-403d-b409-dd8fa68027ed"]}],"mendeley":{"formattedCitation":"Herrio Tekdi Nainggolan, Andrianus Nababan, and Resmi Hutasoit, “‘Narsisme Agama Dan Distorsi Ruang Publik: Analisis Perspektif Jürgen Habermas Dalam Konteks Indonesia.’ Jurnal Ilmiah Religiosity Entity Humanity (JIREH) 8.1 (2026): 257-270.,” &lt;i&gt;Jurnal Ilmiah Religiosity Entity Humanity (JIREH)&lt;/i&gt; 8, no. 1 (2026): 257–70.","plainTextFormattedCitation":"Herrio Tekdi Nainggolan, Andrianus Nababan, and Resmi Hutasoit, “‘Narsisme Agama Dan Distorsi Ruang Publik: Analisis Perspektif Jürgen Habermas Dalam Konteks Indonesia.’ Jurnal Ilmiah Religiosity Entity Humanity (JIREH) 8.1 (2026): 257-270.,” Jurnal Ilmiah Religiosity Entity Humanity (JIREH) 8, no. 1 (2026): 257–70.","previouslyFormattedCitation":"Herrio Tekdi Nainggolan, Andrianus Nababan, and Resmi Hutasoit, “‘Narsisme Agama Dan Distorsi Ruang Publik: Analisis Perspektif Jürgen Habermas Dalam Konteks Indonesia.’ Jurnal Ilmiah Religiosity Entity Humanity (JIREH) 8.1 (2026): 257-270.,” &lt;i&gt;Jurnal Ilmiah Religiosity Entity Humanity (JIREH)&lt;/i&gt; 8, no. 1 (2026): 257–70."},"properties":{"noteIndex":10},"schema":"https://github.com/citation-style-language/schema/raw/master/csl-citation.json"}</w:instrText>
      </w:r>
      <w:r w:rsidRPr="001953DC">
        <w:rPr>
          <w:rFonts w:ascii="Arial Narrow" w:hAnsi="Arial Narrow"/>
        </w:rPr>
        <w:fldChar w:fldCharType="separate"/>
      </w:r>
      <w:r w:rsidRPr="001953DC">
        <w:rPr>
          <w:rFonts w:ascii="Arial Narrow" w:hAnsi="Arial Narrow"/>
          <w:noProof/>
        </w:rPr>
        <w:t xml:space="preserve">Herrio Tekdi Nainggolan, Andrianus Nababan, and Resmi Hutasoit, “‘Narsisme Agama Dan Distorsi Ruang Publik: Analisis Perspektif Jürgen Habermas Dalam Konteks Indonesia.’ Jurnal Ilmiah Religiosity Entity Humanity (JIREH) 8.1 (2026): 257-270.,” </w:t>
      </w:r>
      <w:r w:rsidRPr="001953DC">
        <w:rPr>
          <w:rFonts w:ascii="Arial Narrow" w:hAnsi="Arial Narrow"/>
          <w:i/>
          <w:noProof/>
        </w:rPr>
        <w:t>Jurnal Ilmiah Religiosity Entity Humanity (JIREH)</w:t>
      </w:r>
      <w:r w:rsidRPr="001953DC">
        <w:rPr>
          <w:rFonts w:ascii="Arial Narrow" w:hAnsi="Arial Narrow"/>
          <w:noProof/>
        </w:rPr>
        <w:t xml:space="preserve"> 8, no. 1 (2026): 257–70.</w:t>
      </w:r>
      <w:r w:rsidRPr="001953DC">
        <w:rPr>
          <w:rFonts w:ascii="Arial Narrow" w:hAnsi="Arial Narrow"/>
        </w:rPr>
        <w:fldChar w:fldCharType="end"/>
      </w:r>
    </w:p>
  </w:footnote>
  <w:footnote w:id="11">
    <w:p w14:paraId="0ADFB06A" w14:textId="026382D7" w:rsidR="001953DC" w:rsidRPr="007C5CC3" w:rsidRDefault="001953DC" w:rsidP="007C5CC3">
      <w:pPr>
        <w:pStyle w:val="FootnoteText"/>
        <w:jc w:val="both"/>
        <w:rPr>
          <w:rFonts w:ascii="Arial Narrow" w:hAnsi="Arial Narrow"/>
        </w:rPr>
      </w:pPr>
      <w:r w:rsidRPr="007C5CC3">
        <w:rPr>
          <w:rStyle w:val="FootnoteReference"/>
          <w:rFonts w:ascii="Arial Narrow" w:hAnsi="Arial Narrow"/>
        </w:rPr>
        <w:footnoteRef/>
      </w:r>
      <w:r w:rsidRPr="007C5CC3">
        <w:rPr>
          <w:rFonts w:ascii="Arial Narrow" w:hAnsi="Arial Narrow"/>
        </w:rPr>
        <w:t xml:space="preserve"> </w:t>
      </w:r>
      <w:r w:rsidRPr="007C5CC3">
        <w:rPr>
          <w:rFonts w:ascii="Arial Narrow" w:hAnsi="Arial Narrow"/>
        </w:rPr>
        <w:fldChar w:fldCharType="begin" w:fldLock="1"/>
      </w:r>
      <w:r w:rsidRPr="007C5CC3">
        <w:rPr>
          <w:rFonts w:ascii="Arial Narrow" w:hAnsi="Arial Narrow"/>
        </w:rPr>
        <w:instrText>ADDIN CSL_CITATION {"citationItems":[{"id":"ITEM-1","itemData":{"ISSN":"2685-7650","author":[{"dropping-particle":"","family":"Fianto","given":"Latif","non-dropping-particle":"","parse-names":false,"suffix":""},{"dropping-particle":"","family":"Qorib","given":"Fathul","non-dropping-particle":"","parse-names":false,"suffix":""}],"container-title":"Jurnal Komunikasi Nusantara","id":"ITEM-1","issue":"1","issued":{"date-parts":[["2022"]]},"page":"140-148","title":"\"Komodifikasi Agama dan Kepentingan Ekonomi Politik Media dalam Sinetron Para Pencari Tuhan.\" Jurnal Komunikasi Nusantara 4.1 (2022): 140-148.","type":"article-journal","volume":"4"},"uris":["http://www.mendeley.com/documents/?uuid=36792c3c-5d74-44a9-a011-de03414f57de"]}],"mendeley":{"formattedCitation":"Latif Fianto and Fathul Qorib, “‘Komodifikasi Agama Dan Kepentingan Ekonomi Politik Media Dalam Sinetron Para Pencari Tuhan.’ Jurnal Komunikasi Nusantara 4.1 (2022): 140-148.,” &lt;i&gt;Jurnal Komunikasi Nusantara&lt;/i&gt; 4, no. 1 (2022): 140–48.","plainTextFormattedCitation":"Latif Fianto and Fathul Qorib, “‘Komodifikasi Agama Dan Kepentingan Ekonomi Politik Media Dalam Sinetron Para Pencari Tuhan.’ Jurnal Komunikasi Nusantara 4.1 (2022): 140-148.,” Jurnal Komunikasi Nusantara 4, no. 1 (2022): 140–48.","previouslyFormattedCitation":"Latif Fianto and Fathul Qorib, “‘Komodifikasi Agama Dan Kepentingan Ekonomi Politik Media Dalam Sinetron Para Pencari Tuhan.’ Jurnal Komunikasi Nusantara 4.1 (2022): 140-148.,” &lt;i&gt;Jurnal Komunikasi Nusantara&lt;/i&gt; 4, no. 1 (2022): 140–48."},"properties":{"noteIndex":11},"schema":"https://github.com/citation-style-language/schema/raw/master/csl-citation.json"}</w:instrText>
      </w:r>
      <w:r w:rsidRPr="007C5CC3">
        <w:rPr>
          <w:rFonts w:ascii="Arial Narrow" w:hAnsi="Arial Narrow"/>
        </w:rPr>
        <w:fldChar w:fldCharType="separate"/>
      </w:r>
      <w:r w:rsidRPr="007C5CC3">
        <w:rPr>
          <w:rFonts w:ascii="Arial Narrow" w:hAnsi="Arial Narrow"/>
          <w:noProof/>
        </w:rPr>
        <w:t xml:space="preserve">Latif Fianto and Fathul Qorib, “‘Komodifikasi Agama Dan Kepentingan Ekonomi Politik Media Dalam Sinetron Para Pencari Tuhan.’ Jurnal Komunikasi Nusantara 4.1 (2022): 140-148.,” </w:t>
      </w:r>
      <w:r w:rsidRPr="007C5CC3">
        <w:rPr>
          <w:rFonts w:ascii="Arial Narrow" w:hAnsi="Arial Narrow"/>
          <w:i/>
          <w:noProof/>
        </w:rPr>
        <w:t>Jurnal Komunikasi Nusantara</w:t>
      </w:r>
      <w:r w:rsidRPr="007C5CC3">
        <w:rPr>
          <w:rFonts w:ascii="Arial Narrow" w:hAnsi="Arial Narrow"/>
          <w:noProof/>
        </w:rPr>
        <w:t xml:space="preserve"> 4, no. 1 (2022): 140–48.</w:t>
      </w:r>
      <w:r w:rsidRPr="007C5CC3">
        <w:rPr>
          <w:rFonts w:ascii="Arial Narrow" w:hAnsi="Arial Narrow"/>
        </w:rPr>
        <w:fldChar w:fldCharType="end"/>
      </w:r>
    </w:p>
  </w:footnote>
  <w:footnote w:id="12">
    <w:p w14:paraId="379759E9" w14:textId="13A3294F" w:rsidR="001953DC" w:rsidRPr="007C5CC3" w:rsidRDefault="001953DC" w:rsidP="007C5CC3">
      <w:pPr>
        <w:pStyle w:val="FootnoteText"/>
        <w:jc w:val="both"/>
        <w:rPr>
          <w:rFonts w:ascii="Arial Narrow" w:hAnsi="Arial Narrow"/>
        </w:rPr>
      </w:pPr>
      <w:r w:rsidRPr="007C5CC3">
        <w:rPr>
          <w:rStyle w:val="FootnoteReference"/>
          <w:rFonts w:ascii="Arial Narrow" w:hAnsi="Arial Narrow"/>
        </w:rPr>
        <w:footnoteRef/>
      </w:r>
      <w:r w:rsidRPr="007C5CC3">
        <w:rPr>
          <w:rFonts w:ascii="Arial Narrow" w:hAnsi="Arial Narrow"/>
        </w:rPr>
        <w:t xml:space="preserve"> </w:t>
      </w:r>
      <w:r w:rsidRPr="007C5CC3">
        <w:rPr>
          <w:rFonts w:ascii="Arial Narrow" w:hAnsi="Arial Narrow"/>
        </w:rPr>
        <w:fldChar w:fldCharType="begin" w:fldLock="1"/>
      </w:r>
      <w:r w:rsidR="007C5CC3">
        <w:rPr>
          <w:rFonts w:ascii="Arial Narrow" w:hAnsi="Arial Narrow"/>
        </w:rPr>
        <w:instrText>ADDIN CSL_CITATION {"citationItems":[{"id":"ITEM-1","itemData":{"ISBN":"6343200649","author":[{"dropping-particle":"","family":"Ridho","given":"Akhsin","non-dropping-particle":"","parse-names":false,"suffix":""},{"dropping-particle":"","family":"Hamdani","given":"Moh Salman","non-dropping-particle":"","parse-names":false,"suffix":""}],"id":"ITEM-1","issued":{"date-parts":[["2026"]]},"publisher":"Uwais Inspirasi Indonesia","title":"Pengantar Studi Islam Kontemporer Horizon Baru Studi Islam: Epistemologi, Digitalisasi, dan Transformasi Peradaban. Uwais Inspirasi Indonesia, 2026.","type":"book"},"uris":["http://www.mendeley.com/documents/?uuid=4009000e-3e4e-4074-bb0b-96fec7f4b372"]}],"mendeley":{"formattedCitation":"Ridho and Hamdani, &lt;i&gt;Pengantar Studi Islam Kontemporer Horizon Baru Studi Islam: Epistemologi, Digitalisasi, Dan Transformasi Peradaban. Uwais Inspirasi Indonesia, 2026.&lt;/i&gt;","plainTextFormattedCitation":"Ridho and Hamdani, Pengantar Studi Islam Kontemporer Horizon Baru Studi Islam: Epistemologi, Digitalisasi, Dan Transformasi Peradaban. Uwais Inspirasi Indonesia, 2026.","previouslyFormattedCitation":"Ridho and Hamdani, &lt;i&gt;Pengantar Studi Islam Kontemporer Horizon Baru Studi Islam: Epistemologi, Digitalisasi, Dan Transformasi Peradaban. Uwais Inspirasi Indonesia, 2026.&lt;/i&gt;"},"properties":{"noteIndex":12},"schema":"https://github.com/citation-style-language/schema/raw/master/csl-citation.json"}</w:instrText>
      </w:r>
      <w:r w:rsidRPr="007C5CC3">
        <w:rPr>
          <w:rFonts w:ascii="Arial Narrow" w:hAnsi="Arial Narrow"/>
        </w:rPr>
        <w:fldChar w:fldCharType="separate"/>
      </w:r>
      <w:r w:rsidRPr="007C5CC3">
        <w:rPr>
          <w:rFonts w:ascii="Arial Narrow" w:hAnsi="Arial Narrow"/>
          <w:noProof/>
        </w:rPr>
        <w:t xml:space="preserve">Ridho and Hamdani, </w:t>
      </w:r>
      <w:r w:rsidRPr="007C5CC3">
        <w:rPr>
          <w:rFonts w:ascii="Arial Narrow" w:hAnsi="Arial Narrow"/>
          <w:i/>
          <w:noProof/>
        </w:rPr>
        <w:t>Pengantar Studi Islam Kontemporer Horizon Baru Studi Islam: Epistemologi, Digitalisasi, Dan Transformasi Peradaban. Uwais Inspirasi Indonesia, 2026.</w:t>
      </w:r>
      <w:r w:rsidRPr="007C5CC3">
        <w:rPr>
          <w:rFonts w:ascii="Arial Narrow" w:hAnsi="Arial Narrow"/>
        </w:rPr>
        <w:fldChar w:fldCharType="end"/>
      </w:r>
    </w:p>
  </w:footnote>
  <w:footnote w:id="13">
    <w:p w14:paraId="155C6761" w14:textId="134BDFD6" w:rsidR="007C5CC3" w:rsidRPr="007C5CC3" w:rsidRDefault="007C5CC3" w:rsidP="007C5CC3">
      <w:pPr>
        <w:pStyle w:val="FootnoteText"/>
        <w:jc w:val="both"/>
        <w:rPr>
          <w:rFonts w:ascii="Arial Narrow" w:hAnsi="Arial Narrow"/>
        </w:rPr>
      </w:pPr>
      <w:r w:rsidRPr="007C5CC3">
        <w:rPr>
          <w:rStyle w:val="FootnoteReference"/>
          <w:rFonts w:ascii="Arial Narrow" w:hAnsi="Arial Narrow"/>
        </w:rPr>
        <w:footnoteRef/>
      </w:r>
      <w:r w:rsidRPr="007C5CC3">
        <w:rPr>
          <w:rFonts w:ascii="Arial Narrow" w:hAnsi="Arial Narrow"/>
        </w:rPr>
        <w:t xml:space="preserve"> </w:t>
      </w:r>
      <w:r w:rsidRPr="007C5CC3">
        <w:rPr>
          <w:rFonts w:ascii="Arial Narrow" w:hAnsi="Arial Narrow"/>
        </w:rPr>
        <w:fldChar w:fldCharType="begin" w:fldLock="1"/>
      </w:r>
      <w:r w:rsidRPr="007C5CC3">
        <w:rPr>
          <w:rFonts w:ascii="Arial Narrow" w:hAnsi="Arial Narrow"/>
        </w:rPr>
        <w:instrText>ADDIN CSL_CITATION {"citationItems":[{"id":"ITEM-1","itemData":{"ISBN":"6020846717","author":[{"dropping-particle":"","family":"Nasihah","given":"Zainun","non-dropping-particle":"","parse-names":false,"suffix":""}],"id":"ITEM-1","issued":{"date-parts":[["2020"]]},"publisher":"Penerbit A-Empat","title":"Visi Kesadaran Kosmik dalam Kosmologi Sufi Ibn ‘Arabi. Penerbit A-Empat, 2020.","type":"book"},"uris":["http://www.mendeley.com/documents/?uuid=ea38635a-0af6-47c2-9787-a65661ac8d68"]}],"mendeley":{"formattedCitation":"Zainun Nasihah, &lt;i&gt;Visi Kesadaran Kosmik Dalam Kosmologi Sufi Ibn ‘Arabi. Penerbit A-Empat, 2020.&lt;/i&gt; (Penerbit A-Empat, 2020).","plainTextFormattedCitation":"Zainun Nasihah, Visi Kesadaran Kosmik Dalam Kosmologi Sufi Ibn ‘Arabi. Penerbit A-Empat, 2020. (Penerbit A-Empat, 2020).","previouslyFormattedCitation":"Zainun Nasihah, &lt;i&gt;Visi Kesadaran Kosmik Dalam Kosmologi Sufi Ibn ‘Arabi. Penerbit A-Empat, 2020.&lt;/i&gt; (Penerbit A-Empat, 2020)."},"properties":{"noteIndex":13},"schema":"https://github.com/citation-style-language/schema/raw/master/csl-citation.json"}</w:instrText>
      </w:r>
      <w:r w:rsidRPr="007C5CC3">
        <w:rPr>
          <w:rFonts w:ascii="Arial Narrow" w:hAnsi="Arial Narrow"/>
        </w:rPr>
        <w:fldChar w:fldCharType="separate"/>
      </w:r>
      <w:r w:rsidRPr="007C5CC3">
        <w:rPr>
          <w:rFonts w:ascii="Arial Narrow" w:hAnsi="Arial Narrow"/>
          <w:noProof/>
        </w:rPr>
        <w:t xml:space="preserve">Zainun Nasihah, </w:t>
      </w:r>
      <w:r w:rsidRPr="007C5CC3">
        <w:rPr>
          <w:rFonts w:ascii="Arial Narrow" w:hAnsi="Arial Narrow"/>
          <w:i/>
          <w:noProof/>
        </w:rPr>
        <w:t>Visi Kesadaran Kosmik Dalam Kosmologi Sufi Ibn ‘Arabi. Penerbit A-Empat, 2020.</w:t>
      </w:r>
      <w:r w:rsidRPr="007C5CC3">
        <w:rPr>
          <w:rFonts w:ascii="Arial Narrow" w:hAnsi="Arial Narrow"/>
          <w:noProof/>
        </w:rPr>
        <w:t xml:space="preserve"> (Penerbit A-Empat, 2020).</w:t>
      </w:r>
      <w:r w:rsidRPr="007C5CC3">
        <w:rPr>
          <w:rFonts w:ascii="Arial Narrow" w:hAnsi="Arial Narrow"/>
        </w:rPr>
        <w:fldChar w:fldCharType="end"/>
      </w:r>
    </w:p>
  </w:footnote>
  <w:footnote w:id="14">
    <w:p w14:paraId="31CC711B" w14:textId="0E5E8044" w:rsidR="007C5CC3" w:rsidRDefault="007C5CC3" w:rsidP="007C5CC3">
      <w:pPr>
        <w:pStyle w:val="FootnoteText"/>
        <w:jc w:val="both"/>
      </w:pPr>
      <w:r w:rsidRPr="007C5CC3">
        <w:rPr>
          <w:rStyle w:val="FootnoteReference"/>
          <w:rFonts w:ascii="Arial Narrow" w:hAnsi="Arial Narrow"/>
        </w:rPr>
        <w:footnoteRef/>
      </w:r>
      <w:r w:rsidRPr="007C5CC3">
        <w:rPr>
          <w:rFonts w:ascii="Arial Narrow" w:hAnsi="Arial Narrow"/>
        </w:rPr>
        <w:t xml:space="preserve"> </w:t>
      </w:r>
      <w:r w:rsidRPr="007C5CC3">
        <w:rPr>
          <w:rFonts w:ascii="Arial Narrow" w:hAnsi="Arial Narrow"/>
        </w:rPr>
        <w:fldChar w:fldCharType="begin" w:fldLock="1"/>
      </w:r>
      <w:r>
        <w:rPr>
          <w:rFonts w:ascii="Arial Narrow" w:hAnsi="Arial Narrow"/>
        </w:rPr>
        <w:instrText>ADDIN CSL_CITATION {"citationItems":[{"id":"ITEM-1","itemData":{"ISSN":"3090-2606","author":[{"dropping-particle":"","family":"Umam","given":"Nasrul","non-dropping-particle":"","parse-names":false,"suffix":""},{"dropping-particle":"","family":"Khotimah","given":"Musriyatun","non-dropping-particle":"","parse-names":false,"suffix":""},{"dropping-particle":"","family":"Fuadi","given":"Arya Ivan","non-dropping-particle":"","parse-names":false,"suffix":""}],"container-title":"Midaduna: Journal of Islamic Studies","id":"ITEM-1","issue":"01","issued":{"date-parts":[["2024"]]},"page":"1-16","title":"\"Memahami Kompleksitas Hubungan Agama Dan Budaya: Sebuah Kajian Kritis Terhadap Pendekatan Kontemporer.\" Midaduna: Journal of Islamic Studies 1.01 (2024): 1-16.","type":"article-journal","volume":"1"},"uris":["http://www.mendeley.com/documents/?uuid=8f86866d-b9c3-48d3-9d9a-cb5f59e766fb"]}],"mendeley":{"formattedCitation":"Nasrul Umam, Musriyatun Khotimah, and Arya Ivan Fuadi, “‘Memahami Kompleksitas Hubungan Agama Dan Budaya: Sebuah Kajian Kritis Terhadap Pendekatan Kontemporer.’ Midaduna: Journal of Islamic Studies 1.01 (2024): 1-16.,” &lt;i&gt;Midaduna: Journal of Islamic Studies&lt;/i&gt; 1, no. 01 (2024): 1–16.","plainTextFormattedCitation":"Nasrul Umam, Musriyatun Khotimah, and Arya Ivan Fuadi, “‘Memahami Kompleksitas Hubungan Agama Dan Budaya: Sebuah Kajian Kritis Terhadap Pendekatan Kontemporer.’ Midaduna: Journal of Islamic Studies 1.01 (2024): 1-16.,” Midaduna: Journal of Islamic Studies 1, no. 01 (2024): 1–16.","previouslyFormattedCitation":"Nasrul Umam, Musriyatun Khotimah, and Arya Ivan Fuadi, “‘Memahami Kompleksitas Hubungan Agama Dan Budaya: Sebuah Kajian Kritis Terhadap Pendekatan Kontemporer.’ Midaduna: Journal of Islamic Studies 1.01 (2024): 1-16.,” &lt;i&gt;Midaduna: Journal of Islamic Studies&lt;/i&gt; 1, no. 01 (2024): 1–16."},"properties":{"noteIndex":14},"schema":"https://github.com/citation-style-language/schema/raw/master/csl-citation.json"}</w:instrText>
      </w:r>
      <w:r w:rsidRPr="007C5CC3">
        <w:rPr>
          <w:rFonts w:ascii="Arial Narrow" w:hAnsi="Arial Narrow"/>
        </w:rPr>
        <w:fldChar w:fldCharType="separate"/>
      </w:r>
      <w:r w:rsidRPr="007C5CC3">
        <w:rPr>
          <w:rFonts w:ascii="Arial Narrow" w:hAnsi="Arial Narrow"/>
          <w:noProof/>
        </w:rPr>
        <w:t xml:space="preserve">Nasrul Umam, Musriyatun Khotimah, and Arya Ivan Fuadi, “‘Memahami Kompleksitas Hubungan Agama Dan Budaya: Sebuah Kajian Kritis Terhadap Pendekatan Kontemporer.’ Midaduna: Journal of Islamic Studies 1.01 (2024): 1-16.,” </w:t>
      </w:r>
      <w:r w:rsidRPr="007C5CC3">
        <w:rPr>
          <w:rFonts w:ascii="Arial Narrow" w:hAnsi="Arial Narrow"/>
          <w:i/>
          <w:noProof/>
        </w:rPr>
        <w:t>Midaduna: Journal of Islamic Studies</w:t>
      </w:r>
      <w:r w:rsidRPr="007C5CC3">
        <w:rPr>
          <w:rFonts w:ascii="Arial Narrow" w:hAnsi="Arial Narrow"/>
          <w:noProof/>
        </w:rPr>
        <w:t xml:space="preserve"> 1, no. 01 (2024): 1–16.</w:t>
      </w:r>
      <w:r w:rsidRPr="007C5CC3">
        <w:rPr>
          <w:rFonts w:ascii="Arial Narrow" w:hAnsi="Arial Narrow"/>
        </w:rPr>
        <w:fldChar w:fldCharType="end"/>
      </w:r>
    </w:p>
  </w:footnote>
  <w:footnote w:id="15">
    <w:p w14:paraId="65018C8D" w14:textId="6BD09C8A" w:rsidR="007C5CC3" w:rsidRPr="007C5CC3" w:rsidRDefault="007C5CC3" w:rsidP="007C5CC3">
      <w:pPr>
        <w:pStyle w:val="FootnoteText"/>
        <w:jc w:val="both"/>
        <w:rPr>
          <w:rFonts w:ascii="Arial Narrow" w:hAnsi="Arial Narrow"/>
        </w:rPr>
      </w:pPr>
      <w:r w:rsidRPr="007C5CC3">
        <w:rPr>
          <w:rStyle w:val="FootnoteReference"/>
          <w:rFonts w:ascii="Arial Narrow" w:hAnsi="Arial Narrow"/>
        </w:rPr>
        <w:footnoteRef/>
      </w:r>
      <w:r w:rsidRPr="007C5CC3">
        <w:rPr>
          <w:rFonts w:ascii="Arial Narrow" w:hAnsi="Arial Narrow"/>
        </w:rPr>
        <w:t xml:space="preserve"> </w:t>
      </w:r>
      <w:r w:rsidRPr="007C5CC3">
        <w:rPr>
          <w:rFonts w:ascii="Arial Narrow" w:hAnsi="Arial Narrow"/>
        </w:rPr>
        <w:fldChar w:fldCharType="begin" w:fldLock="1"/>
      </w:r>
      <w:r w:rsidRPr="007C5CC3">
        <w:rPr>
          <w:rFonts w:ascii="Arial Narrow" w:hAnsi="Arial Narrow"/>
        </w:rPr>
        <w:instrText>ADDIN CSL_CITATION {"citationItems":[{"id":"ITEM-1","itemData":{"ISBN":"6343200649","author":[{"dropping-particle":"","family":"Ridho","given":"Akhsin","non-dropping-particle":"","parse-names":false,"suffix":""},{"dropping-particle":"","family":"Hamdani","given":"Moh Salman","non-dropping-particle":"","parse-names":false,"suffix":""}],"id":"ITEM-1","issued":{"date-parts":[["2026"]]},"publisher":"Uwais Inspirasi Indonesia","title":"Pengantar Studi Islam Kontemporer Horizon Baru Studi Islam: Epistemologi, Digitalisasi, dan Transformasi Peradaban. Uwais Inspirasi Indonesia, 2026.","type":"book"},"uris":["http://www.mendeley.com/documents/?uuid=c254bad9-bd24-466d-ab72-d651a3973898"]}],"mendeley":{"formattedCitation":"Ridho and Hamdani, &lt;i&gt;Pengantar Studi Islam Kontemporer Horizon Baru Studi Islam: Epistemologi, Digitalisasi, Dan Transformasi Peradaban. Uwais Inspirasi Indonesia, 2026.&lt;/i&gt;","plainTextFormattedCitation":"Ridho and Hamdani, Pengantar Studi Islam Kontemporer Horizon Baru Studi Islam: Epistemologi, Digitalisasi, Dan Transformasi Peradaban. Uwais Inspirasi Indonesia, 2026.","previouslyFormattedCitation":"Ridho and Hamdani, &lt;i&gt;Pengantar Studi Islam Kontemporer Horizon Baru Studi Islam: Epistemologi, Digitalisasi, Dan Transformasi Peradaban. Uwais Inspirasi Indonesia, 2026.&lt;/i&gt;"},"properties":{"noteIndex":15},"schema":"https://github.com/citation-style-language/schema/raw/master/csl-citation.json"}</w:instrText>
      </w:r>
      <w:r w:rsidRPr="007C5CC3">
        <w:rPr>
          <w:rFonts w:ascii="Arial Narrow" w:hAnsi="Arial Narrow"/>
        </w:rPr>
        <w:fldChar w:fldCharType="separate"/>
      </w:r>
      <w:r w:rsidRPr="007C5CC3">
        <w:rPr>
          <w:rFonts w:ascii="Arial Narrow" w:hAnsi="Arial Narrow"/>
          <w:noProof/>
        </w:rPr>
        <w:t>Ridho and Hamdani, Pengantar Studi Islam Kontemporer Horizon Baru Studi Islam: Epistemologi, Digitalisasi, Dan Transformasi Peradaban. Uwais Inspirasi Indonesia, 2026.</w:t>
      </w:r>
      <w:r w:rsidRPr="007C5CC3">
        <w:rPr>
          <w:rFonts w:ascii="Arial Narrow" w:hAnsi="Arial Narrow"/>
        </w:rPr>
        <w:fldChar w:fldCharType="end"/>
      </w:r>
    </w:p>
  </w:footnote>
  <w:footnote w:id="16">
    <w:p w14:paraId="761CFBBB" w14:textId="69E2CA1B" w:rsidR="007C5CC3" w:rsidRDefault="007C5CC3" w:rsidP="007C5CC3">
      <w:pPr>
        <w:pStyle w:val="FootnoteText"/>
        <w:jc w:val="both"/>
      </w:pPr>
      <w:r w:rsidRPr="007C5CC3">
        <w:rPr>
          <w:rStyle w:val="FootnoteReference"/>
          <w:rFonts w:ascii="Arial Narrow" w:hAnsi="Arial Narrow"/>
        </w:rPr>
        <w:footnoteRef/>
      </w:r>
      <w:r w:rsidRPr="007C5CC3">
        <w:rPr>
          <w:rFonts w:ascii="Arial Narrow" w:hAnsi="Arial Narrow"/>
        </w:rPr>
        <w:t xml:space="preserve"> </w:t>
      </w:r>
      <w:r w:rsidRPr="007C5CC3">
        <w:rPr>
          <w:rFonts w:ascii="Arial Narrow" w:hAnsi="Arial Narrow"/>
        </w:rPr>
        <w:fldChar w:fldCharType="begin" w:fldLock="1"/>
      </w:r>
      <w:r>
        <w:rPr>
          <w:rFonts w:ascii="Arial Narrow" w:hAnsi="Arial Narrow"/>
        </w:rPr>
        <w:instrText>ADDIN CSL_CITATION {"citationItems":[{"id":"ITEM-1","itemData":{"ISBN":"6234989160","author":[{"dropping-particle":"","family":"Irawan","given":"Dedy","non-dropping-particle":"","parse-names":false,"suffix":""}],"id":"ITEM-1","issued":{"date-parts":[["2024"]]},"publisher":"CV Jejak (Jejak Publisher)","title":"Islam, Worldview, dan Isu-Isu Kontemporer. CV Jejak (Jejak Publisher), 2024.","type":"book"},"uris":["http://www.mendeley.com/documents/?uuid=d0cba858-391c-4ece-8a50-fbccf1ee785b"]}],"mendeley":{"formattedCitation":"Dedy Irawan, &lt;i&gt;Islam, Worldview, Dan Isu-Isu Kontemporer. CV Jejak (Jejak Publisher), 2024.&lt;/i&gt; (CV Jejak (Jejak Publisher), 2024).","plainTextFormattedCitation":"Dedy Irawan, Islam, Worldview, Dan Isu-Isu Kontemporer. CV Jejak (Jejak Publisher), 2024. (CV Jejak (Jejak Publisher), 2024).","previouslyFormattedCitation":"Dedy Irawan, &lt;i&gt;Islam, Worldview, Dan Isu-Isu Kontemporer. CV Jejak (Jejak Publisher), 2024.&lt;/i&gt; (CV Jejak (Jejak Publisher), 2024)."},"properties":{"noteIndex":16},"schema":"https://github.com/citation-style-language/schema/raw/master/csl-citation.json"}</w:instrText>
      </w:r>
      <w:r w:rsidRPr="007C5CC3">
        <w:rPr>
          <w:rFonts w:ascii="Arial Narrow" w:hAnsi="Arial Narrow"/>
        </w:rPr>
        <w:fldChar w:fldCharType="separate"/>
      </w:r>
      <w:r w:rsidRPr="007C5CC3">
        <w:rPr>
          <w:rFonts w:ascii="Arial Narrow" w:hAnsi="Arial Narrow"/>
          <w:noProof/>
        </w:rPr>
        <w:t>Dedy Irawan, Islam, Worldview, Dan Isu-Isu Kontemporer. CV Jejak (Jejak Publisher), 2024. (CV Jejak (Jejak Publisher), 2024).</w:t>
      </w:r>
      <w:r w:rsidRPr="007C5CC3">
        <w:rPr>
          <w:rFonts w:ascii="Arial Narrow" w:hAnsi="Arial Narrow"/>
        </w:rPr>
        <w:fldChar w:fldCharType="end"/>
      </w:r>
    </w:p>
  </w:footnote>
  <w:footnote w:id="17">
    <w:p w14:paraId="5507FD34" w14:textId="43E2B4B8" w:rsidR="007C5CC3" w:rsidRPr="00A7154B" w:rsidRDefault="007C5CC3" w:rsidP="00A7154B">
      <w:pPr>
        <w:pStyle w:val="FootnoteText"/>
        <w:jc w:val="both"/>
        <w:rPr>
          <w:rFonts w:ascii="Arial Narrow" w:hAnsi="Arial Narrow"/>
        </w:rPr>
      </w:pPr>
      <w:r w:rsidRPr="00A7154B">
        <w:rPr>
          <w:rStyle w:val="FootnoteReference"/>
          <w:rFonts w:ascii="Arial Narrow" w:hAnsi="Arial Narrow"/>
        </w:rPr>
        <w:footnoteRef/>
      </w:r>
      <w:r w:rsidRPr="00A7154B">
        <w:rPr>
          <w:rFonts w:ascii="Arial Narrow" w:hAnsi="Arial Narrow"/>
        </w:rPr>
        <w:t xml:space="preserve"> </w:t>
      </w:r>
      <w:r w:rsidRPr="00A7154B">
        <w:rPr>
          <w:rFonts w:ascii="Arial Narrow" w:hAnsi="Arial Narrow"/>
        </w:rPr>
        <w:fldChar w:fldCharType="begin" w:fldLock="1"/>
      </w:r>
      <w:r w:rsidR="00A7154B" w:rsidRPr="00A7154B">
        <w:rPr>
          <w:rFonts w:ascii="Arial Narrow" w:hAnsi="Arial Narrow"/>
        </w:rPr>
        <w:instrText>ADDIN CSL_CITATION {"citationItems":[{"id":"ITEM-1","itemData":{"ISSN":"2809-2740","author":[{"dropping-particle":"","family":"Ilman","given":"Ikhwan Galih","non-dropping-particle":"","parse-names":false,"suffix":""},{"dropping-particle":"","family":"Akmansyah","given":"Muhammad","non-dropping-particle":"","parse-names":false,"suffix":""}],"container-title":"Jurnal Studi Islam","id":"ITEM-1","issue":"1","issued":{"date-parts":[["2025"]]},"page":"148-173","title":"\"Menyoroti Komodifikasi Agama Melalui Lensa Fenomenologi Edmund Husserl: Menyoroti Komodifikasi Agama Melalui Lensa Fenomenologi Edmund Husserl.\" Jurnal Studi Islam 14.1 (2025): 148-173.","type":"article-journal","volume":"14"},"uris":["http://www.mendeley.com/documents/?uuid=848e2d7a-ad58-4b82-a45f-29810fb08cbb"]}],"mendeley":{"formattedCitation":"Ikhwan Galih Ilman and Muhammad Akmansyah, “‘Menyoroti Komodifikasi Agama Melalui Lensa Fenomenologi Edmund Husserl: Menyoroti Komodifikasi Agama Melalui Lensa Fenomenologi Edmund Husserl.’ Jurnal Studi Islam 14.1 (2025): 148-173.,” &lt;i&gt;Jurnal Studi Islam&lt;/i&gt; 14, no. 1 (2025): 148–73.","plainTextFormattedCitation":"Ikhwan Galih Ilman and Muhammad Akmansyah, “‘Menyoroti Komodifikasi Agama Melalui Lensa Fenomenologi Edmund Husserl: Menyoroti Komodifikasi Agama Melalui Lensa Fenomenologi Edmund Husserl.’ Jurnal Studi Islam 14.1 (2025): 148-173.,” Jurnal Studi Islam 14, no. 1 (2025): 148–73.","previouslyFormattedCitation":"Ikhwan Galih Ilman and Muhammad Akmansyah, “‘Menyoroti Komodifikasi Agama Melalui Lensa Fenomenologi Edmund Husserl: Menyoroti Komodifikasi Agama Melalui Lensa Fenomenologi Edmund Husserl.’ Jurnal Studi Islam 14.1 (2025): 148-173.,” &lt;i&gt;Jurnal Studi Islam&lt;/i&gt; 14, no. 1 (2025): 148–73."},"properties":{"noteIndex":17},"schema":"https://github.com/citation-style-language/schema/raw/master/csl-citation.json"}</w:instrText>
      </w:r>
      <w:r w:rsidRPr="00A7154B">
        <w:rPr>
          <w:rFonts w:ascii="Arial Narrow" w:hAnsi="Arial Narrow"/>
        </w:rPr>
        <w:fldChar w:fldCharType="separate"/>
      </w:r>
      <w:r w:rsidRPr="00A7154B">
        <w:rPr>
          <w:rFonts w:ascii="Arial Narrow" w:hAnsi="Arial Narrow"/>
          <w:noProof/>
        </w:rPr>
        <w:t xml:space="preserve">Ikhwan Galih Ilman and Muhammad Akmansyah, “‘Menyoroti Komodifikasi Agama Melalui Lensa Fenomenologi Edmund Husserl: Menyoroti Komodifikasi Agama Melalui Lensa Fenomenologi Edmund Husserl.’ Jurnal Studi Islam 14.1 (2025): 148-173.,” </w:t>
      </w:r>
      <w:r w:rsidRPr="00A7154B">
        <w:rPr>
          <w:rFonts w:ascii="Arial Narrow" w:hAnsi="Arial Narrow"/>
          <w:i/>
          <w:noProof/>
        </w:rPr>
        <w:t>Jurnal Studi Islam</w:t>
      </w:r>
      <w:r w:rsidRPr="00A7154B">
        <w:rPr>
          <w:rFonts w:ascii="Arial Narrow" w:hAnsi="Arial Narrow"/>
          <w:noProof/>
        </w:rPr>
        <w:t xml:space="preserve"> 14, no. 1 (2025): 148–73.</w:t>
      </w:r>
      <w:r w:rsidRPr="00A7154B">
        <w:rPr>
          <w:rFonts w:ascii="Arial Narrow" w:hAnsi="Arial Narrow"/>
        </w:rPr>
        <w:fldChar w:fldCharType="end"/>
      </w:r>
    </w:p>
  </w:footnote>
  <w:footnote w:id="18">
    <w:p w14:paraId="1BE3CD52" w14:textId="4B918764" w:rsidR="00A7154B" w:rsidRPr="00A7154B" w:rsidRDefault="00A7154B" w:rsidP="00A7154B">
      <w:pPr>
        <w:pStyle w:val="FootnoteText"/>
        <w:jc w:val="both"/>
        <w:rPr>
          <w:rFonts w:ascii="Arial Narrow" w:hAnsi="Arial Narrow"/>
        </w:rPr>
      </w:pPr>
      <w:r w:rsidRPr="00A7154B">
        <w:rPr>
          <w:rStyle w:val="FootnoteReference"/>
          <w:rFonts w:ascii="Arial Narrow" w:hAnsi="Arial Narrow"/>
        </w:rPr>
        <w:footnoteRef/>
      </w:r>
      <w:r w:rsidRPr="00A7154B">
        <w:rPr>
          <w:rFonts w:ascii="Arial Narrow" w:hAnsi="Arial Narrow"/>
        </w:rPr>
        <w:t xml:space="preserve"> </w:t>
      </w:r>
      <w:r w:rsidRPr="00A7154B">
        <w:rPr>
          <w:rFonts w:ascii="Arial Narrow" w:hAnsi="Arial Narrow"/>
        </w:rPr>
        <w:fldChar w:fldCharType="begin" w:fldLock="1"/>
      </w:r>
      <w:r w:rsidRPr="00A7154B">
        <w:rPr>
          <w:rFonts w:ascii="Arial Narrow" w:hAnsi="Arial Narrow"/>
        </w:rPr>
        <w:instrText>ADDIN CSL_CITATION {"citationItems":[{"id":"ITEM-1","itemData":{"ISBN":"6342653216","author":[{"dropping-particle":"","family":"Lumbu","given":"Albert","non-dropping-particle":"","parse-names":false,"suffix":""},{"dropping-particle":"","family":"Panda","given":"Florentina Maria","non-dropping-particle":"","parse-names":false,"suffix":""},{"dropping-particle":"","family":"Judijanto","given":"Loso","non-dropping-particle":"","parse-names":false,"suffix":""},{"dropping-particle":"","family":"Djollong","given":"Andi Fitriani","non-dropping-particle":"","parse-names":false,"suffix":""},{"dropping-particle":"","family":"Tumober","given":"Renny Threesje","non-dropping-particle":"","parse-names":false,"suffix":""},{"dropping-particle":"","family":"Priyanto","given":"Priyanto","non-dropping-particle":"","parse-names":false,"suffix":""},{"dropping-particle":"","family":"Marliana","given":"Thika","non-dropping-particle":"","parse-names":false,"suffix":""},{"dropping-particle":"","family":"Basir","given":"Mustika Kusuma","non-dropping-particle":"","parse-names":false,"suffix":""},{"dropping-particle":"","family":"Utami","given":"Rahmawati Ning","non-dropping-particle":"","parse-names":false,"suffix":""},{"dropping-particle":"","family":"Ardiansyah","given":"Welly","non-dropping-particle":"","parse-names":false,"suffix":""}],"id":"ITEM-1","issued":{"date-parts":[["2026"]]},"publisher":"PT. Sonpedia Publishing Indonesia","title":"Metode penelitian kualitatif: Teori dan penerapan praktis analisis data berbasis studi kasus. PT. Sonpedia Publishing Indonesia, 2026.","type":"book"},"uris":["http://www.mendeley.com/documents/?uuid=31bfaccd-147e-48ba-9120-e54a6b5561d9"]}],"mendeley":{"formattedCitation":"Albert Lumbu et al., &lt;i&gt;Metode Penelitian Kualitatif: Teori Dan Penerapan Praktis Analisis Data Berbasis Studi Kasus. PT. Sonpedia Publishing Indonesia, 2026.&lt;/i&gt; (PT. Sonpedia Publishing Indonesia, 2026).","plainTextFormattedCitation":"Albert Lumbu et al., Metode Penelitian Kualitatif: Teori Dan Penerapan Praktis Analisis Data Berbasis Studi Kasus. PT. Sonpedia Publishing Indonesia, 2026. (PT. Sonpedia Publishing Indonesia, 2026).","previouslyFormattedCitation":"Albert Lumbu et al., &lt;i&gt;Metode Penelitian Kualitatif: Teori Dan Penerapan Praktis Analisis Data Berbasis Studi Kasus. PT. Sonpedia Publishing Indonesia, 2026.&lt;/i&gt; (PT. Sonpedia Publishing Indonesia, 2026)."},"properties":{"noteIndex":18},"schema":"https://github.com/citation-style-language/schema/raw/master/csl-citation.json"}</w:instrText>
      </w:r>
      <w:r w:rsidRPr="00A7154B">
        <w:rPr>
          <w:rFonts w:ascii="Arial Narrow" w:hAnsi="Arial Narrow"/>
        </w:rPr>
        <w:fldChar w:fldCharType="separate"/>
      </w:r>
      <w:r w:rsidRPr="00A7154B">
        <w:rPr>
          <w:rFonts w:ascii="Arial Narrow" w:hAnsi="Arial Narrow"/>
          <w:noProof/>
        </w:rPr>
        <w:t xml:space="preserve">Albert Lumbu et al., </w:t>
      </w:r>
      <w:r w:rsidRPr="00A7154B">
        <w:rPr>
          <w:rFonts w:ascii="Arial Narrow" w:hAnsi="Arial Narrow"/>
          <w:i/>
          <w:noProof/>
        </w:rPr>
        <w:t>Metode Penelitian Kualitatif: Teori Dan Penerapan Praktis Analisis Data Berbasis Studi Kasus. PT. Sonpedia Publishing Indonesia, 2026.</w:t>
      </w:r>
      <w:r w:rsidRPr="00A7154B">
        <w:rPr>
          <w:rFonts w:ascii="Arial Narrow" w:hAnsi="Arial Narrow"/>
          <w:noProof/>
        </w:rPr>
        <w:t xml:space="preserve"> (PT. Sonpedia Publishing Indonesia, 2026).</w:t>
      </w:r>
      <w:r w:rsidRPr="00A7154B">
        <w:rPr>
          <w:rFonts w:ascii="Arial Narrow" w:hAnsi="Arial Narrow"/>
        </w:rPr>
        <w:fldChar w:fldCharType="end"/>
      </w:r>
    </w:p>
  </w:footnote>
  <w:footnote w:id="19">
    <w:p w14:paraId="3EDBFCAB" w14:textId="25139F43" w:rsidR="00A7154B" w:rsidRPr="00EE426C" w:rsidRDefault="00A7154B" w:rsidP="00EE426C">
      <w:pPr>
        <w:pStyle w:val="FootnoteText"/>
        <w:jc w:val="both"/>
        <w:rPr>
          <w:rFonts w:ascii="Arial Narrow" w:hAnsi="Arial Narrow"/>
        </w:rPr>
      </w:pPr>
      <w:r w:rsidRPr="00EE426C">
        <w:rPr>
          <w:rStyle w:val="FootnoteReference"/>
          <w:rFonts w:ascii="Arial Narrow" w:hAnsi="Arial Narrow"/>
        </w:rPr>
        <w:footnoteRef/>
      </w:r>
      <w:r w:rsidRPr="00EE426C">
        <w:rPr>
          <w:rFonts w:ascii="Arial Narrow" w:hAnsi="Arial Narrow"/>
        </w:rPr>
        <w:t xml:space="preserve"> </w:t>
      </w:r>
      <w:r w:rsidRPr="00EE426C">
        <w:rPr>
          <w:rFonts w:ascii="Arial Narrow" w:hAnsi="Arial Narrow"/>
        </w:rPr>
        <w:fldChar w:fldCharType="begin" w:fldLock="1"/>
      </w:r>
      <w:r w:rsidRPr="00EE426C">
        <w:rPr>
          <w:rFonts w:ascii="Arial Narrow" w:hAnsi="Arial Narrow"/>
        </w:rPr>
        <w:instrText>ADDIN CSL_CITATION {"citationItems":[{"id":"ITEM-1","itemData":{"ISBN":"6340516084","author":[{"dropping-particle":"","family":"Novita","given":"Asti Amelia","non-dropping-particle":"","parse-names":false,"suffix":""}],"id":"ITEM-1","issued":{"date-parts":[["2026"]]},"publisher":"Yayasan Kajian Perencanaan dan Pembangunan","title":"Metode Penulisan Karya Ilmiah: Pedoman Praktis Menulis dan Mempublikasikan Artikel Ilmiah, Skripsi, Tesis, dan Disertasi. Yayasan Kajian Perencanaan dan Pembangunan, 2026.","type":"book"},"uris":["http://www.mendeley.com/documents/?uuid=b29a4aa5-f492-4793-ad2f-147262ea542f"]}],"mendeley":{"formattedCitation":"Asti Amelia Novita, &lt;i&gt;Metode Penulisan Karya Ilmiah: Pedoman Praktis Menulis Dan Mempublikasikan Artikel Ilmiah, Skripsi, Tesis, Dan Disertasi. Yayasan Kajian Perencanaan Dan Pembangunan, 2026.&lt;/i&gt; (Yayasan Kajian Perencanaan dan Pembangunan, 2026).","plainTextFormattedCitation":"Asti Amelia Novita, Metode Penulisan Karya Ilmiah: Pedoman Praktis Menulis Dan Mempublikasikan Artikel Ilmiah, Skripsi, Tesis, Dan Disertasi. Yayasan Kajian Perencanaan Dan Pembangunan, 2026. (Yayasan Kajian Perencanaan dan Pembangunan, 2026).","previouslyFormattedCitation":"Asti Amelia Novita, &lt;i&gt;Metode Penulisan Karya Ilmiah: Pedoman Praktis Menulis Dan Mempublikasikan Artikel Ilmiah, Skripsi, Tesis, Dan Disertasi. Yayasan Kajian Perencanaan Dan Pembangunan, 2026.&lt;/i&gt; (Yayasan Kajian Perencanaan dan Pembangunan, 2026)."},"properties":{"noteIndex":19},"schema":"https://github.com/citation-style-language/schema/raw/master/csl-citation.json"}</w:instrText>
      </w:r>
      <w:r w:rsidRPr="00EE426C">
        <w:rPr>
          <w:rFonts w:ascii="Arial Narrow" w:hAnsi="Arial Narrow"/>
        </w:rPr>
        <w:fldChar w:fldCharType="separate"/>
      </w:r>
      <w:r w:rsidRPr="00EE426C">
        <w:rPr>
          <w:rFonts w:ascii="Arial Narrow" w:hAnsi="Arial Narrow"/>
          <w:noProof/>
        </w:rPr>
        <w:t xml:space="preserve">Asti Amelia Novita, </w:t>
      </w:r>
      <w:r w:rsidRPr="00EE426C">
        <w:rPr>
          <w:rFonts w:ascii="Arial Narrow" w:hAnsi="Arial Narrow"/>
          <w:i/>
          <w:noProof/>
        </w:rPr>
        <w:t>Metode Penulisan Karya Ilmiah: Pedoman Praktis Menulis Dan Mempublikasikan Artikel Ilmiah, Skripsi, Tesis, Dan Disertasi. Yayasan Kajian Perencanaan Dan Pembangunan, 2026.</w:t>
      </w:r>
      <w:r w:rsidRPr="00EE426C">
        <w:rPr>
          <w:rFonts w:ascii="Arial Narrow" w:hAnsi="Arial Narrow"/>
          <w:noProof/>
        </w:rPr>
        <w:t xml:space="preserve"> (Yayasan Kajian Perencanaan dan Pembangunan, 2026).</w:t>
      </w:r>
      <w:r w:rsidRPr="00EE426C">
        <w:rPr>
          <w:rFonts w:ascii="Arial Narrow" w:hAnsi="Arial Narrow"/>
        </w:rPr>
        <w:fldChar w:fldCharType="end"/>
      </w:r>
    </w:p>
  </w:footnote>
  <w:footnote w:id="20">
    <w:p w14:paraId="25E4DFE5" w14:textId="49577FDB" w:rsidR="00A7154B" w:rsidRPr="00EE426C" w:rsidRDefault="00A7154B" w:rsidP="00EE426C">
      <w:pPr>
        <w:pStyle w:val="FootnoteText"/>
        <w:jc w:val="both"/>
        <w:rPr>
          <w:rFonts w:ascii="Arial Narrow" w:hAnsi="Arial Narrow"/>
        </w:rPr>
      </w:pPr>
      <w:r w:rsidRPr="00EE426C">
        <w:rPr>
          <w:rStyle w:val="FootnoteReference"/>
          <w:rFonts w:ascii="Arial Narrow" w:hAnsi="Arial Narrow"/>
        </w:rPr>
        <w:footnoteRef/>
      </w:r>
      <w:r w:rsidRPr="00EE426C">
        <w:rPr>
          <w:rFonts w:ascii="Arial Narrow" w:hAnsi="Arial Narrow"/>
        </w:rPr>
        <w:t xml:space="preserve"> </w:t>
      </w:r>
      <w:r w:rsidRPr="00EE426C">
        <w:rPr>
          <w:rFonts w:ascii="Arial Narrow" w:hAnsi="Arial Narrow"/>
        </w:rPr>
        <w:fldChar w:fldCharType="begin" w:fldLock="1"/>
      </w:r>
      <w:r w:rsidRPr="00EE426C">
        <w:rPr>
          <w:rFonts w:ascii="Arial Narrow" w:hAnsi="Arial Narrow"/>
        </w:rPr>
        <w:instrText>ADDIN CSL_CITATION {"citationItems":[{"id":"ITEM-1","itemData":{"author":[{"dropping-particle":"","family":"Mufa’idah","given":"KHUSNUL","non-dropping-particle":"","parse-names":false,"suffix":""}],"id":"ITEM-1","issued":{"date-parts":[["2018"]]},"publisher":"Universitas Brawijaya","title":"\"Pengembangan Program Corporate Social Responsibility (CSR) dalam Meningkatkan Sektor Pertanian Padi Berbasis Community Development (Studi Pada Mobil Cepu Limited Proyek Banyu Urip di Desa Mojodelik Kecamatan Gayam Kabupaten Bojonegoro)[Skripsi Program St","type":"article"},"uris":["http://www.mendeley.com/documents/?uuid=1ae6a629-2330-4e0f-9113-261939e62f20"]}],"mendeley":{"formattedCitation":"KHUSNUL Mufa’idah, “\"Pengembangan Program Corporate Social Responsibility (CSR) Dalam Meningkatkan Sektor Pertanian Padi Berbasis Community Development (Studi Pada Mobil Cepu Limited Proyek Banyu Urip Di Desa Mojodelik Kecamatan Gayam Kabupaten Bojonegoro)[Skripsi Program St” (Universitas Brawijaya, 2018).","plainTextFormattedCitation":"KHUSNUL Mufa’idah, “\"Pengembangan Program Corporate Social Responsibility (CSR) Dalam Meningkatkan Sektor Pertanian Padi Berbasis Community Development (Studi Pada Mobil Cepu Limited Proyek Banyu Urip Di Desa Mojodelik Kecamatan Gayam Kabupaten Bojonegoro)[Skripsi Program St” (Universitas Brawijaya, 2018).","previouslyFormattedCitation":"KHUSNUL Mufa’idah, “\"Pengembangan Program Corporate Social Responsibility (CSR) Dalam Meningkatkan Sektor Pertanian Padi Berbasis Community Development (Studi Pada Mobil Cepu Limited Proyek Banyu Urip Di Desa Mojodelik Kecamatan Gayam Kabupaten Bojonegoro)[Skripsi Program St” (Universitas Brawijaya, 2018)."},"properties":{"noteIndex":20},"schema":"https://github.com/citation-style-language/schema/raw/master/csl-citation.json"}</w:instrText>
      </w:r>
      <w:r w:rsidRPr="00EE426C">
        <w:rPr>
          <w:rFonts w:ascii="Arial Narrow" w:hAnsi="Arial Narrow"/>
        </w:rPr>
        <w:fldChar w:fldCharType="separate"/>
      </w:r>
      <w:r w:rsidRPr="00EE426C">
        <w:rPr>
          <w:rFonts w:ascii="Arial Narrow" w:hAnsi="Arial Narrow"/>
          <w:noProof/>
        </w:rPr>
        <w:t>KHUSNUL Mufa’idah, “"Pengembangan Program Corporate Social Responsibility (CSR) Dalam Meningkatkan Sektor Pertanian Padi Berbasis Community Development (Studi Pada Mobil Cepu Limited Proyek Banyu Urip Di Desa Mojodelik Kecamatan Gayam Kabupaten Bojonegoro)[Skripsi Program St” (Universitas Brawijaya, 2018).</w:t>
      </w:r>
      <w:r w:rsidRPr="00EE426C">
        <w:rPr>
          <w:rFonts w:ascii="Arial Narrow" w:hAnsi="Arial Narrow"/>
        </w:rPr>
        <w:fldChar w:fldCharType="end"/>
      </w:r>
    </w:p>
  </w:footnote>
  <w:footnote w:id="21">
    <w:p w14:paraId="5F705AE9" w14:textId="7572B61E" w:rsidR="00A7154B" w:rsidRDefault="00A7154B" w:rsidP="00EE426C">
      <w:pPr>
        <w:pStyle w:val="FootnoteText"/>
        <w:jc w:val="both"/>
      </w:pPr>
      <w:r w:rsidRPr="00EE426C">
        <w:rPr>
          <w:rStyle w:val="FootnoteReference"/>
          <w:rFonts w:ascii="Arial Narrow" w:hAnsi="Arial Narrow"/>
        </w:rPr>
        <w:footnoteRef/>
      </w:r>
      <w:r w:rsidRPr="00EE426C">
        <w:rPr>
          <w:rFonts w:ascii="Arial Narrow" w:hAnsi="Arial Narrow"/>
        </w:rPr>
        <w:t xml:space="preserve"> </w:t>
      </w:r>
      <w:r w:rsidRPr="00EE426C">
        <w:rPr>
          <w:rFonts w:ascii="Arial Narrow" w:hAnsi="Arial Narrow"/>
        </w:rPr>
        <w:fldChar w:fldCharType="begin" w:fldLock="1"/>
      </w:r>
      <w:r w:rsidR="00EE426C">
        <w:rPr>
          <w:rFonts w:ascii="Arial Narrow" w:hAnsi="Arial Narrow"/>
        </w:rPr>
        <w:instrText>ADDIN CSL_CITATION {"citationItems":[{"id":"ITEM-1","itemData":{"ISBN":"6021190408","author":[{"dropping-particle":"","family":"Hasibuan","given":"Albar Adetary","non-dropping-particle":"","parse-names":false,"suffix":""}],"id":"ITEM-1","issued":{"date-parts":[["2015"]]},"publisher":"UIN Maliki Press","title":"Filsafat pendidikan Islam: Tinjauan pemikiran al-Attas dan relevansinya dengan pendidikan di Indonesia. UIN Maliki Press, 2015.","type":"book"},"uris":["http://www.mendeley.com/documents/?uuid=8badc56a-0d0c-4a31-aebf-3e5a9b1f293a"]}],"mendeley":{"formattedCitation":"Albar Adetary Hasibuan, &lt;i&gt;Filsafat Pendidikan Islam: Tinjauan Pemikiran Al-Attas Dan Relevansinya Dengan Pendidikan Di Indonesia. UIN Maliki Press, 2015.&lt;/i&gt; (UIN Maliki Press, 2015).","plainTextFormattedCitation":"Albar Adetary Hasibuan, Filsafat Pendidikan Islam: Tinjauan Pemikiran Al-Attas Dan Relevansinya Dengan Pendidikan Di Indonesia. UIN Maliki Press, 2015. (UIN Maliki Press, 2015).","previouslyFormattedCitation":"Albar Adetary Hasibuan, &lt;i&gt;Filsafat Pendidikan Islam: Tinjauan Pemikiran Al-Attas Dan Relevansinya Dengan Pendidikan Di Indonesia. UIN Maliki Press, 2015.&lt;/i&gt; (UIN Maliki Press, 2015)."},"properties":{"noteIndex":21},"schema":"https://github.com/citation-style-language/schema/raw/master/csl-citation.json"}</w:instrText>
      </w:r>
      <w:r w:rsidRPr="00EE426C">
        <w:rPr>
          <w:rFonts w:ascii="Arial Narrow" w:hAnsi="Arial Narrow"/>
        </w:rPr>
        <w:fldChar w:fldCharType="separate"/>
      </w:r>
      <w:r w:rsidRPr="00EE426C">
        <w:rPr>
          <w:rFonts w:ascii="Arial Narrow" w:hAnsi="Arial Narrow"/>
          <w:noProof/>
        </w:rPr>
        <w:t xml:space="preserve">Albar Adetary Hasibuan, </w:t>
      </w:r>
      <w:r w:rsidRPr="00EE426C">
        <w:rPr>
          <w:rFonts w:ascii="Arial Narrow" w:hAnsi="Arial Narrow"/>
          <w:i/>
          <w:noProof/>
        </w:rPr>
        <w:t>Filsafat Pendidikan Islam: Tinjauan Pemikiran Al-Attas Dan Relevansinya Dengan Pendidikan Di Indonesia. UIN Maliki Press, 2015.</w:t>
      </w:r>
      <w:r w:rsidRPr="00EE426C">
        <w:rPr>
          <w:rFonts w:ascii="Arial Narrow" w:hAnsi="Arial Narrow"/>
          <w:noProof/>
        </w:rPr>
        <w:t xml:space="preserve"> (UIN Maliki Press, 2015).</w:t>
      </w:r>
      <w:r w:rsidRPr="00EE426C">
        <w:rPr>
          <w:rFonts w:ascii="Arial Narrow" w:hAnsi="Arial Narrow"/>
        </w:rPr>
        <w:fldChar w:fldCharType="end"/>
      </w:r>
    </w:p>
  </w:footnote>
  <w:footnote w:id="22">
    <w:p w14:paraId="6D4F891A" w14:textId="494E6B74" w:rsidR="00EE426C" w:rsidRPr="00EE426C" w:rsidRDefault="00EE426C" w:rsidP="00EE426C">
      <w:pPr>
        <w:pStyle w:val="FootnoteText"/>
        <w:jc w:val="both"/>
        <w:rPr>
          <w:rFonts w:ascii="Arial Narrow" w:hAnsi="Arial Narrow"/>
        </w:rPr>
      </w:pPr>
      <w:r w:rsidRPr="00EE426C">
        <w:rPr>
          <w:rStyle w:val="FootnoteReference"/>
          <w:rFonts w:ascii="Arial Narrow" w:hAnsi="Arial Narrow"/>
        </w:rPr>
        <w:footnoteRef/>
      </w:r>
      <w:r w:rsidRPr="00EE426C">
        <w:rPr>
          <w:rFonts w:ascii="Arial Narrow" w:hAnsi="Arial Narrow"/>
        </w:rPr>
        <w:t xml:space="preserve"> </w:t>
      </w:r>
      <w:r w:rsidRPr="00EE426C">
        <w:rPr>
          <w:rFonts w:ascii="Arial Narrow" w:hAnsi="Arial Narrow"/>
        </w:rPr>
        <w:fldChar w:fldCharType="begin" w:fldLock="1"/>
      </w:r>
      <w:r w:rsidRPr="00EE426C">
        <w:rPr>
          <w:rFonts w:ascii="Arial Narrow" w:hAnsi="Arial Narrow"/>
        </w:rPr>
        <w:instrText>ADDIN CSL_CITATION {"citationItems":[{"id":"ITEM-1","itemData":{"ISBN":"6347884186","author":[{"dropping-particle":"","family":"Akbar","given":"A","non-dropping-particle":"","parse-names":false,"suffix":""}],"id":"ITEM-1","issued":{"date-parts":[["2026"]]},"publisher":"Naureen Digital Education","title":"Filsafat Pendidikan Islam: Paradigma, Epistemologi, dan Rekonstruksi Kontemporer. Naureen Digital Education, 2026.","type":"book"},"uris":["http://www.mendeley.com/documents/?uuid=901cb541-f190-4590-a107-93e5f5ab0ad9"]}],"mendeley":{"formattedCitation":"A Akbar, &lt;i&gt;Filsafat Pendidikan Islam: Paradigma, Epistemologi, Dan Rekonstruksi Kontemporer. Naureen Digital Education, 2026.&lt;/i&gt; (Naureen Digital Education, 2026).","plainTextFormattedCitation":"A Akbar, Filsafat Pendidikan Islam: Paradigma, Epistemologi, Dan Rekonstruksi Kontemporer. Naureen Digital Education, 2026. (Naureen Digital Education, 2026).","previouslyFormattedCitation":"A Akbar, &lt;i&gt;Filsafat Pendidikan Islam: Paradigma, Epistemologi, Dan Rekonstruksi Kontemporer. Naureen Digital Education, 2026.&lt;/i&gt; (Naureen Digital Education, 2026)."},"properties":{"noteIndex":22},"schema":"https://github.com/citation-style-language/schema/raw/master/csl-citation.json"}</w:instrText>
      </w:r>
      <w:r w:rsidRPr="00EE426C">
        <w:rPr>
          <w:rFonts w:ascii="Arial Narrow" w:hAnsi="Arial Narrow"/>
        </w:rPr>
        <w:fldChar w:fldCharType="separate"/>
      </w:r>
      <w:r w:rsidRPr="00EE426C">
        <w:rPr>
          <w:rFonts w:ascii="Arial Narrow" w:hAnsi="Arial Narrow"/>
          <w:noProof/>
        </w:rPr>
        <w:t>A Akbar, Filsafat Pendidikan Islam: Paradigma, Epistemologi, Dan Rekonstruksi Kontemporer. Naureen Digital Education, 2026. (Naureen Digital Education, 2026).</w:t>
      </w:r>
      <w:r w:rsidRPr="00EE426C">
        <w:rPr>
          <w:rFonts w:ascii="Arial Narrow" w:hAnsi="Arial Narrow"/>
        </w:rPr>
        <w:fldChar w:fldCharType="end"/>
      </w:r>
    </w:p>
  </w:footnote>
  <w:footnote w:id="23">
    <w:p w14:paraId="1CA006F2" w14:textId="78798DDD" w:rsidR="00EE426C" w:rsidRPr="00EE426C" w:rsidRDefault="00EE426C" w:rsidP="00EE426C">
      <w:pPr>
        <w:pStyle w:val="FootnoteText"/>
        <w:jc w:val="both"/>
        <w:rPr>
          <w:rFonts w:ascii="Arial Narrow" w:hAnsi="Arial Narrow"/>
        </w:rPr>
      </w:pPr>
      <w:r w:rsidRPr="00EE426C">
        <w:rPr>
          <w:rStyle w:val="FootnoteReference"/>
          <w:rFonts w:ascii="Arial Narrow" w:hAnsi="Arial Narrow"/>
        </w:rPr>
        <w:footnoteRef/>
      </w:r>
      <w:r w:rsidRPr="00EE426C">
        <w:rPr>
          <w:rFonts w:ascii="Arial Narrow" w:hAnsi="Arial Narrow"/>
        </w:rPr>
        <w:t xml:space="preserve"> </w:t>
      </w:r>
      <w:r w:rsidRPr="00EE426C">
        <w:rPr>
          <w:rFonts w:ascii="Arial Narrow" w:hAnsi="Arial Narrow"/>
        </w:rPr>
        <w:fldChar w:fldCharType="begin" w:fldLock="1"/>
      </w:r>
      <w:r>
        <w:rPr>
          <w:rFonts w:ascii="Arial Narrow" w:hAnsi="Arial Narrow"/>
        </w:rPr>
        <w:instrText>ADDIN CSL_CITATION {"citationItems":[{"id":"ITEM-1","itemData":{"ISSN":"2685-7650","author":[{"dropping-particle":"","family":"Fianto","given":"Latif","non-dropping-particle":"","parse-names":false,"suffix":""},{"dropping-particle":"","family":"Qorib","given":"Fathul","non-dropping-particle":"","parse-names":false,"suffix":""}],"container-title":"Jurnal Komunikasi Nusantara","id":"ITEM-1","issue":"1","issued":{"date-parts":[["2022"]]},"page":"140-148","title":"\"Komodifikasi Agama dan Kepentingan Ekonomi Politik Media dalam Sinetron Para Pencari Tuhan.\" Jurnal Komunikasi Nusantara 4.1 (2022): 140-148.","type":"article-journal","volume":"4"},"uris":["http://www.mendeley.com/documents/?uuid=36792c3c-5d74-44a9-a011-de03414f57de"]}],"mendeley":{"formattedCitation":"Fianto and Qorib, “‘Komodifikasi Agama Dan Kepentingan Ekonomi Politik Media Dalam Sinetron Para Pencari Tuhan.’ Jurnal Komunikasi Nusantara 4.1 (2022): 140-148.”","plainTextFormattedCitation":"Fianto and Qorib, “‘Komodifikasi Agama Dan Kepentingan Ekonomi Politik Media Dalam Sinetron Para Pencari Tuhan.’ Jurnal Komunikasi Nusantara 4.1 (2022): 140-148.”","previouslyFormattedCitation":"Fianto and Qorib, “‘Komodifikasi Agama Dan Kepentingan Ekonomi Politik Media Dalam Sinetron Para Pencari Tuhan.’ Jurnal Komunikasi Nusantara 4.1 (2022): 140-148.”"},"properties":{"noteIndex":23},"schema":"https://github.com/citation-style-language/schema/raw/master/csl-citation.json"}</w:instrText>
      </w:r>
      <w:r w:rsidRPr="00EE426C">
        <w:rPr>
          <w:rFonts w:ascii="Arial Narrow" w:hAnsi="Arial Narrow"/>
        </w:rPr>
        <w:fldChar w:fldCharType="separate"/>
      </w:r>
      <w:r w:rsidRPr="00EE426C">
        <w:rPr>
          <w:rFonts w:ascii="Arial Narrow" w:hAnsi="Arial Narrow"/>
          <w:noProof/>
        </w:rPr>
        <w:t>Fianto and Qorib, “‘Komodifikasi Agama Dan Kepentingan Ekonomi Politik Media Dalam Sinetron Para Pencari Tuhan.’ Jurnal Komunikasi Nusantara 4.1 (2022): 140-148.”</w:t>
      </w:r>
      <w:r w:rsidRPr="00EE426C">
        <w:rPr>
          <w:rFonts w:ascii="Arial Narrow" w:hAnsi="Arial Narrow"/>
        </w:rPr>
        <w:fldChar w:fldCharType="end"/>
      </w:r>
    </w:p>
  </w:footnote>
  <w:footnote w:id="24">
    <w:p w14:paraId="2991899E" w14:textId="6D772D18" w:rsidR="00EE426C" w:rsidRPr="006F2ED3" w:rsidRDefault="00EE426C" w:rsidP="006F2ED3">
      <w:pPr>
        <w:pStyle w:val="FootnoteText"/>
        <w:jc w:val="both"/>
        <w:rPr>
          <w:rFonts w:ascii="Arial Narrow" w:hAnsi="Arial Narrow"/>
        </w:rPr>
      </w:pPr>
      <w:r w:rsidRPr="006F2ED3">
        <w:rPr>
          <w:rStyle w:val="FootnoteReference"/>
          <w:rFonts w:ascii="Arial Narrow" w:hAnsi="Arial Narrow"/>
        </w:rPr>
        <w:footnoteRef/>
      </w:r>
      <w:r w:rsidRPr="006F2ED3">
        <w:rPr>
          <w:rFonts w:ascii="Arial Narrow" w:hAnsi="Arial Narrow"/>
        </w:rPr>
        <w:t xml:space="preserve"> </w:t>
      </w:r>
      <w:r w:rsidRPr="006F2ED3">
        <w:rPr>
          <w:rFonts w:ascii="Arial Narrow" w:hAnsi="Arial Narrow"/>
        </w:rPr>
        <w:fldChar w:fldCharType="begin" w:fldLock="1"/>
      </w:r>
      <w:r w:rsidRPr="006F2ED3">
        <w:rPr>
          <w:rFonts w:ascii="Arial Narrow" w:hAnsi="Arial Narrow"/>
        </w:rPr>
        <w:instrText>ADDIN CSL_CITATION {"citationItems":[{"id":"ITEM-1","itemData":{"author":[{"dropping-particle":"","family":"Kalijaga","given":"Diajukan Kepada Pascasarjana U I N Sunan","non-dropping-particle":"","parse-names":false,"suffix":""},{"dropping-particle":"","family":"Guna","given":"Untuk Memenuhi Salah Satu Syarat","non-dropping-particle":"","parse-names":false,"suffix":""},{"dropping-particle":"","family":"Islam","given":"Memperoleh Gelar Magister Filsafat","non-dropping-particle":"","parse-names":false,"suffix":""},{"dropping-particle":"","family":"Islam","given":"Konsentrasi Filsafat","non-dropping-particle":"","parse-names":false,"suffix":""}],"id":"ITEM-1","issued":{"date-parts":[["0"]]},"title":"Diajukan Kepada Pascasarjana UIN Sunan, et al. \"A Living-Metaphysics dalam Sufisme IbnArabi Analisis Fenomenologis atas Metafisika-Paradoksal.\"","type":"article-journal"},"uris":["http://www.mendeley.com/documents/?uuid=47426805-ad48-4bae-a1bb-2d1f8074b8ec"]}],"mendeley":{"formattedCitation":"Diajukan Kepada Pascasarjana U I N Sunan Kalijaga et al., “Diajukan Kepada Pascasarjana UIN Sunan, et Al. ‘A Living-Metaphysics Dalam Sufisme IbnArabi Analisis Fenomenologis Atas Metafisika-Paradoksal.,’” n.d.","plainTextFormattedCitation":"Diajukan Kepada Pascasarjana U I N Sunan Kalijaga et al., “Diajukan Kepada Pascasarjana UIN Sunan, et Al. ‘A Living-Metaphysics Dalam Sufisme IbnArabi Analisis Fenomenologis Atas Metafisika-Paradoksal.,’” n.d.","previouslyFormattedCitation":"Diajukan Kepada Pascasarjana U I N Sunan Kalijaga et al., “Diajukan Kepada Pascasarjana UIN Sunan, et Al. ‘A Living-Metaphysics Dalam Sufisme IbnArabi Analisis Fenomenologis Atas Metafisika-Paradoksal.,’” n.d."},"properties":{"noteIndex":24},"schema":"https://github.com/citation-style-language/schema/raw/master/csl-citation.json"}</w:instrText>
      </w:r>
      <w:r w:rsidRPr="006F2ED3">
        <w:rPr>
          <w:rFonts w:ascii="Arial Narrow" w:hAnsi="Arial Narrow"/>
        </w:rPr>
        <w:fldChar w:fldCharType="separate"/>
      </w:r>
      <w:r w:rsidRPr="006F2ED3">
        <w:rPr>
          <w:rFonts w:ascii="Arial Narrow" w:hAnsi="Arial Narrow"/>
          <w:noProof/>
        </w:rPr>
        <w:t>Diajukan Kepada Pascasarjana U I N Sunan Kalijaga et al., “Diajukan Kepada Pascasarjana UIN Sunan, et Al. ‘A Living-Metaphysics Dalam Sufisme IbnArabi Analisis Fenomenologis Atas Metafisika-Paradoksal.,’” n.d.</w:t>
      </w:r>
      <w:r w:rsidRPr="006F2ED3">
        <w:rPr>
          <w:rFonts w:ascii="Arial Narrow" w:hAnsi="Arial Narrow"/>
        </w:rPr>
        <w:fldChar w:fldCharType="end"/>
      </w:r>
    </w:p>
  </w:footnote>
  <w:footnote w:id="25">
    <w:p w14:paraId="2013DA46" w14:textId="48D2A99B" w:rsidR="00EE426C" w:rsidRPr="006F2ED3" w:rsidRDefault="00EE426C" w:rsidP="006F2ED3">
      <w:pPr>
        <w:pStyle w:val="FootnoteText"/>
        <w:jc w:val="both"/>
        <w:rPr>
          <w:rFonts w:ascii="Arial Narrow" w:hAnsi="Arial Narrow"/>
        </w:rPr>
      </w:pPr>
      <w:r w:rsidRPr="006F2ED3">
        <w:rPr>
          <w:rStyle w:val="FootnoteReference"/>
          <w:rFonts w:ascii="Arial Narrow" w:hAnsi="Arial Narrow"/>
        </w:rPr>
        <w:footnoteRef/>
      </w:r>
      <w:r w:rsidRPr="006F2ED3">
        <w:rPr>
          <w:rFonts w:ascii="Arial Narrow" w:hAnsi="Arial Narrow"/>
        </w:rPr>
        <w:t xml:space="preserve"> </w:t>
      </w:r>
      <w:r w:rsidRPr="006F2ED3">
        <w:rPr>
          <w:rFonts w:ascii="Arial Narrow" w:hAnsi="Arial Narrow"/>
        </w:rPr>
        <w:fldChar w:fldCharType="begin" w:fldLock="1"/>
      </w:r>
      <w:r w:rsidR="006F2ED3" w:rsidRPr="006F2ED3">
        <w:rPr>
          <w:rFonts w:ascii="Arial Narrow" w:hAnsi="Arial Narrow"/>
        </w:rPr>
        <w:instrText>ADDIN CSL_CITATION {"citationItems":[{"id":"ITEM-1","itemData":{"ISBN":"6343200649","author":[{"dropping-particle":"","family":"Ridho","given":"Akhsin","non-dropping-particle":"","parse-names":false,"suffix":""},{"dropping-particle":"","family":"Hamdani","given":"Moh Salman","non-dropping-particle":"","parse-names":false,"suffix":""}],"id":"ITEM-1","issued":{"date-parts":[["2026"]]},"publisher":"Uwais Inspirasi Indonesia","title":"Pengantar Studi Islam Kontemporer Horizon Baru Studi Islam: Epistemologi, Digitalisasi, dan Transformasi Peradaban. Uwais Inspirasi Indonesia, 2026.","type":"book"},"uris":["http://www.mendeley.com/documents/?uuid=b049ff36-186e-42ac-9ebe-677615adba2d"]}],"mendeley":{"formattedCitation":"Ridho and Hamdani, &lt;i&gt;Pengantar Studi Islam Kontemporer Horizon Baru Studi Islam: Epistemologi, Digitalisasi, Dan Transformasi Peradaban. Uwais Inspirasi Indonesia, 2026.&lt;/i&gt;","plainTextFormattedCitation":"Ridho and Hamdani, Pengantar Studi Islam Kontemporer Horizon Baru Studi Islam: Epistemologi, Digitalisasi, Dan Transformasi Peradaban. Uwais Inspirasi Indonesia, 2026.","previouslyFormattedCitation":"Ridho and Hamdani, &lt;i&gt;Pengantar Studi Islam Kontemporer Horizon Baru Studi Islam: Epistemologi, Digitalisasi, Dan Transformasi Peradaban. Uwais Inspirasi Indonesia, 2026.&lt;/i&gt;"},"properties":{"noteIndex":25},"schema":"https://github.com/citation-style-language/schema/raw/master/csl-citation.json"}</w:instrText>
      </w:r>
      <w:r w:rsidRPr="006F2ED3">
        <w:rPr>
          <w:rFonts w:ascii="Arial Narrow" w:hAnsi="Arial Narrow"/>
        </w:rPr>
        <w:fldChar w:fldCharType="separate"/>
      </w:r>
      <w:r w:rsidRPr="006F2ED3">
        <w:rPr>
          <w:rFonts w:ascii="Arial Narrow" w:hAnsi="Arial Narrow"/>
          <w:noProof/>
        </w:rPr>
        <w:t>Ridho and Hamdani, Pengantar Studi Islam Kontemporer Horizon Baru Studi Islam: Epistemologi, Digitalisasi, Dan Transformasi Peradaban. Uwais Inspirasi Indonesia, 2026.</w:t>
      </w:r>
      <w:r w:rsidRPr="006F2ED3">
        <w:rPr>
          <w:rFonts w:ascii="Arial Narrow" w:hAnsi="Arial Narrow"/>
        </w:rPr>
        <w:fldChar w:fldCharType="end"/>
      </w:r>
    </w:p>
  </w:footnote>
  <w:footnote w:id="26">
    <w:p w14:paraId="1AF40530" w14:textId="0633BE08" w:rsidR="006F2ED3" w:rsidRDefault="006F2ED3" w:rsidP="006F2ED3">
      <w:pPr>
        <w:pStyle w:val="FootnoteText"/>
        <w:jc w:val="both"/>
      </w:pPr>
      <w:r w:rsidRPr="006F2ED3">
        <w:rPr>
          <w:rStyle w:val="FootnoteReference"/>
          <w:rFonts w:ascii="Arial Narrow" w:hAnsi="Arial Narrow"/>
        </w:rPr>
        <w:footnoteRef/>
      </w:r>
      <w:r w:rsidRPr="006F2ED3">
        <w:rPr>
          <w:rFonts w:ascii="Arial Narrow" w:hAnsi="Arial Narrow"/>
        </w:rPr>
        <w:t xml:space="preserve"> </w:t>
      </w:r>
      <w:r w:rsidRPr="006F2ED3">
        <w:rPr>
          <w:rFonts w:ascii="Arial Narrow" w:hAnsi="Arial Narrow"/>
        </w:rPr>
        <w:fldChar w:fldCharType="begin" w:fldLock="1"/>
      </w:r>
      <w:r>
        <w:rPr>
          <w:rFonts w:ascii="Arial Narrow" w:hAnsi="Arial Narrow"/>
        </w:rPr>
        <w:instrText>ADDIN CSL_CITATION {"citationItems":[{"id":"ITEM-1","itemData":{"ISBN":"6237391797","author":[{"dropping-particle":"","family":"Bintoro","given":"Mustika","non-dropping-particle":"","parse-names":false,"suffix":""}],"id":"ITEM-1","issued":{"date-parts":[["2019"]]},"publisher":"Guepedia","title":"Islamisasi Ilmu Pengetahuan (Studi Kritis Pemikiran Syed M. Naquib Al-Attas). Guepedia, 2019.","type":"book"},"uris":["http://www.mendeley.com/documents/?uuid=829a1631-169d-4de3-9b6b-95214e8bc043"]}],"mendeley":{"formattedCitation":"Mustika Bintoro, &lt;i&gt;Islamisasi Ilmu Pengetahuan (Studi Kritis Pemikiran Syed M. Naquib Al-Attas). Guepedia, 2019.&lt;/i&gt; (Guepedia, 2019).","plainTextFormattedCitation":"Mustika Bintoro, Islamisasi Ilmu Pengetahuan (Studi Kritis Pemikiran Syed M. Naquib Al-Attas). Guepedia, 2019. (Guepedia, 2019).","previouslyFormattedCitation":"Mustika Bintoro, &lt;i&gt;Islamisasi Ilmu Pengetahuan (Studi Kritis Pemikiran Syed M. Naquib Al-Attas). Guepedia, 2019.&lt;/i&gt; (Guepedia, 2019)."},"properties":{"noteIndex":26},"schema":"https://github.com/citation-style-language/schema/raw/master/csl-citation.json"}</w:instrText>
      </w:r>
      <w:r w:rsidRPr="006F2ED3">
        <w:rPr>
          <w:rFonts w:ascii="Arial Narrow" w:hAnsi="Arial Narrow"/>
        </w:rPr>
        <w:fldChar w:fldCharType="separate"/>
      </w:r>
      <w:r w:rsidRPr="006F2ED3">
        <w:rPr>
          <w:rFonts w:ascii="Arial Narrow" w:hAnsi="Arial Narrow"/>
          <w:noProof/>
        </w:rPr>
        <w:t xml:space="preserve">Mustika Bintoro, </w:t>
      </w:r>
      <w:r w:rsidRPr="006F2ED3">
        <w:rPr>
          <w:rFonts w:ascii="Arial Narrow" w:hAnsi="Arial Narrow"/>
          <w:i/>
          <w:noProof/>
        </w:rPr>
        <w:t>Islamisasi Ilmu Pengetahuan (Studi Kritis Pemikiran Syed M. Naquib Al-Attas). Guepedia, 2019.</w:t>
      </w:r>
      <w:r w:rsidRPr="006F2ED3">
        <w:rPr>
          <w:rFonts w:ascii="Arial Narrow" w:hAnsi="Arial Narrow"/>
          <w:noProof/>
        </w:rPr>
        <w:t xml:space="preserve"> (Guepedia, 2019).</w:t>
      </w:r>
      <w:r w:rsidRPr="006F2ED3">
        <w:rPr>
          <w:rFonts w:ascii="Arial Narrow" w:hAnsi="Arial Narrow"/>
        </w:rPr>
        <w:fldChar w:fldCharType="end"/>
      </w:r>
    </w:p>
  </w:footnote>
  <w:footnote w:id="27">
    <w:p w14:paraId="586124CE" w14:textId="7ED009FF" w:rsidR="006F2ED3" w:rsidRPr="00102D85" w:rsidRDefault="006F2ED3" w:rsidP="00102D85">
      <w:pPr>
        <w:pStyle w:val="FootnoteText"/>
        <w:jc w:val="both"/>
        <w:rPr>
          <w:rFonts w:ascii="Arial Narrow" w:hAnsi="Arial Narrow"/>
        </w:rPr>
      </w:pPr>
      <w:r w:rsidRPr="00102D85">
        <w:rPr>
          <w:rStyle w:val="FootnoteReference"/>
          <w:rFonts w:ascii="Arial Narrow" w:hAnsi="Arial Narrow"/>
        </w:rPr>
        <w:footnoteRef/>
      </w:r>
      <w:r w:rsidRPr="00102D85">
        <w:rPr>
          <w:rFonts w:ascii="Arial Narrow" w:hAnsi="Arial Narrow"/>
        </w:rPr>
        <w:t xml:space="preserve"> </w:t>
      </w:r>
      <w:r w:rsidRPr="00102D85">
        <w:rPr>
          <w:rFonts w:ascii="Arial Narrow" w:hAnsi="Arial Narrow"/>
        </w:rPr>
        <w:fldChar w:fldCharType="begin" w:fldLock="1"/>
      </w:r>
      <w:r w:rsidRPr="00102D85">
        <w:rPr>
          <w:rFonts w:ascii="Arial Narrow" w:hAnsi="Arial Narrow"/>
        </w:rPr>
        <w:instrText>ADDIN CSL_CITATION {"citationItems":[{"id":"ITEM-1","itemData":{"ISSN":"2798-1266","author":[{"dropping-particle":"","family":"Rawanita","given":"Mesi","non-dropping-particle":"","parse-names":false,"suffix":""},{"dropping-particle":"","family":"Walidin","given":"Warul","non-dropping-particle":"","parse-names":false,"suffix":""}],"container-title":"Jurnal Staika: Jurnal Penelitian Dan Pendidikan","id":"ITEM-1","issue":"2","issued":{"date-parts":[["2025"]]},"page":"86-99","title":"\"Kerangka dasar pemikiran pendidikan Naquib Al-Attas: Rekonstruksi konseptual dalam filsafat pendidikan.\" Jurnal Staika: Jurnal Penelitian Dan Pendidikan 8.2 (2025): 86-99.","type":"article-journal","volume":"8"},"uris":["http://www.mendeley.com/documents/?uuid=3766e478-8494-4cf1-b488-93fc311af07e"]}],"mendeley":{"formattedCitation":"Mesi Rawanita and Warul Walidin, “‘Kerangka Dasar Pemikiran Pendidikan Naquib Al-Attas: Rekonstruksi Konseptual Dalam Filsafat Pendidikan.’ Jurnal Staika: Jurnal Penelitian Dan Pendidikan 8.2 (2025): 86-99.,” &lt;i&gt;Jurnal Staika: Jurnal Penelitian Dan Pendidikan&lt;/i&gt; 8, no. 2 (2025): 86–99.","plainTextFormattedCitation":"Mesi Rawanita and Warul Walidin, “‘Kerangka Dasar Pemikiran Pendidikan Naquib Al-Attas: Rekonstruksi Konseptual Dalam Filsafat Pendidikan.’ Jurnal Staika: Jurnal Penelitian Dan Pendidikan 8.2 (2025): 86-99.,” Jurnal Staika: Jurnal Penelitian Dan Pendidikan 8, no. 2 (2025): 86–99.","previouslyFormattedCitation":"Mesi Rawanita and Warul Walidin, “‘Kerangka Dasar Pemikiran Pendidikan Naquib Al-Attas: Rekonstruksi Konseptual Dalam Filsafat Pendidikan.’ Jurnal Staika: Jurnal Penelitian Dan Pendidikan 8.2 (2025): 86-99.,” &lt;i&gt;Jurnal Staika: Jurnal Penelitian Dan Pendidikan&lt;/i&gt; 8, no. 2 (2025): 86–99."},"properties":{"noteIndex":27},"schema":"https://github.com/citation-style-language/schema/raw/master/csl-citation.json"}</w:instrText>
      </w:r>
      <w:r w:rsidRPr="00102D85">
        <w:rPr>
          <w:rFonts w:ascii="Arial Narrow" w:hAnsi="Arial Narrow"/>
        </w:rPr>
        <w:fldChar w:fldCharType="separate"/>
      </w:r>
      <w:r w:rsidRPr="00102D85">
        <w:rPr>
          <w:rFonts w:ascii="Arial Narrow" w:hAnsi="Arial Narrow"/>
          <w:noProof/>
        </w:rPr>
        <w:t>Mesi Rawanita and Warul Walidin, “‘Kerangka Dasar Pemikiran Pendidikan Naquib Al-Attas: Rekonstruksi Konseptual Dalam Filsafat Pendidikan.’ Jurnal Staika: Jurnal Penelitian Dan Pendidikan 8.2 (2025): 86-99.,” Jurnal Staika: Jurnal Penelitian Dan Pendidikan 8, no. 2 (2025): 86–99.</w:t>
      </w:r>
      <w:r w:rsidRPr="00102D85">
        <w:rPr>
          <w:rFonts w:ascii="Arial Narrow" w:hAnsi="Arial Narrow"/>
        </w:rPr>
        <w:fldChar w:fldCharType="end"/>
      </w:r>
    </w:p>
  </w:footnote>
  <w:footnote w:id="28">
    <w:p w14:paraId="4EFC83DD" w14:textId="39F7FA8D" w:rsidR="00102D85" w:rsidRDefault="00102D85" w:rsidP="00102D85">
      <w:pPr>
        <w:pStyle w:val="FootnoteText"/>
        <w:jc w:val="both"/>
      </w:pPr>
      <w:r w:rsidRPr="00102D85">
        <w:rPr>
          <w:rStyle w:val="FootnoteReference"/>
          <w:rFonts w:ascii="Arial Narrow" w:hAnsi="Arial Narrow"/>
        </w:rPr>
        <w:footnoteRef/>
      </w:r>
      <w:r w:rsidRPr="00102D85">
        <w:rPr>
          <w:rFonts w:ascii="Arial Narrow" w:hAnsi="Arial Narrow"/>
        </w:rPr>
        <w:t xml:space="preserve"> </w:t>
      </w:r>
      <w:r w:rsidRPr="00102D85">
        <w:rPr>
          <w:rFonts w:ascii="Arial Narrow" w:hAnsi="Arial Narrow"/>
        </w:rPr>
        <w:fldChar w:fldCharType="begin" w:fldLock="1"/>
      </w:r>
      <w:r>
        <w:rPr>
          <w:rFonts w:ascii="Arial Narrow" w:hAnsi="Arial Narrow"/>
        </w:rPr>
        <w:instrText>ADDIN CSL_CITATION {"citationItems":[{"id":"ITEM-1","itemData":{"ISBN":"6343200649","author":[{"dropping-particle":"","family":"Ridho","given":"Akhsin","non-dropping-particle":"","parse-names":false,"suffix":""},{"dropping-particle":"","family":"Hamdani","given":"Moh Salman","non-dropping-particle":"","parse-names":false,"suffix":""}],"id":"ITEM-1","issued":{"date-parts":[["2026"]]},"publisher":"Uwais Inspirasi Indonesia","title":"Pengantar Studi Islam Kontemporer Horizon Baru Studi Islam: Epistemologi, Digitalisasi, dan Transformasi Peradaban. Uwais Inspirasi Indonesia, 2026.","type":"book"},"uris":["http://www.mendeley.com/documents/?uuid=4009000e-3e4e-4074-bb0b-96fec7f4b372"]}],"mendeley":{"formattedCitation":"Ridho and Hamdani, &lt;i&gt;Pengantar Studi Islam Kontemporer Horizon Baru Studi Islam: Epistemologi, Digitalisasi, Dan Transformasi Peradaban. Uwais Inspirasi Indonesia, 2026.&lt;/i&gt;","plainTextFormattedCitation":"Ridho and Hamdani, Pengantar Studi Islam Kontemporer Horizon Baru Studi Islam: Epistemologi, Digitalisasi, Dan Transformasi Peradaban. Uwais Inspirasi Indonesia, 2026.","previouslyFormattedCitation":"Ridho and Hamdani, &lt;i&gt;Pengantar Studi Islam Kontemporer Horizon Baru Studi Islam: Epistemologi, Digitalisasi, Dan Transformasi Peradaban. Uwais Inspirasi Indonesia, 2026.&lt;/i&gt;"},"properties":{"noteIndex":28},"schema":"https://github.com/citation-style-language/schema/raw/master/csl-citation.json"}</w:instrText>
      </w:r>
      <w:r w:rsidRPr="00102D85">
        <w:rPr>
          <w:rFonts w:ascii="Arial Narrow" w:hAnsi="Arial Narrow"/>
        </w:rPr>
        <w:fldChar w:fldCharType="separate"/>
      </w:r>
      <w:r w:rsidRPr="00102D85">
        <w:rPr>
          <w:rFonts w:ascii="Arial Narrow" w:hAnsi="Arial Narrow"/>
          <w:noProof/>
        </w:rPr>
        <w:t>Ridho and Hamdani, Pengantar Studi Islam Kontemporer Horizon Baru Studi Islam: Epistemologi, Digitalisasi, Dan Transformasi Peradaban. Uwais Inspirasi Indonesia, 2026.</w:t>
      </w:r>
      <w:r w:rsidRPr="00102D85">
        <w:rPr>
          <w:rFonts w:ascii="Arial Narrow" w:hAnsi="Arial Narrow"/>
        </w:rPr>
        <w:fldChar w:fldCharType="end"/>
      </w:r>
    </w:p>
  </w:footnote>
  <w:footnote w:id="29">
    <w:p w14:paraId="18855E77" w14:textId="36FB77DD" w:rsidR="00102D85" w:rsidRDefault="00102D85">
      <w:pPr>
        <w:pStyle w:val="FootnoteText"/>
      </w:pPr>
      <w:r>
        <w:rPr>
          <w:rStyle w:val="FootnoteReference"/>
        </w:rPr>
        <w:footnoteRef/>
      </w:r>
      <w:r>
        <w:t xml:space="preserve"> </w:t>
      </w:r>
      <w:r>
        <w:fldChar w:fldCharType="begin" w:fldLock="1"/>
      </w:r>
      <w:r>
        <w:instrText>ADDIN CSL_CITATION {"citationItems":[{"id":"ITEM-1","itemData":{"ISBN":"6237391797","author":[{"dropping-particle":"","family":"Bintoro","given":"Mustika","non-dropping-particle":"","parse-names":false,"suffix":""}],"id":"ITEM-1","issued":{"date-parts":[["2019"]]},"publisher":"Guepedia","title":"Islamisasi Ilmu Pengetahuan (Studi Kritis Pemikiran Syed M. Naquib Al-Attas). Guepedia, 2019.","type":"book"},"uris":["http://www.mendeley.com/documents/?uuid=829a1631-169d-4de3-9b6b-95214e8bc043"]}],"mendeley":{"formattedCitation":"Bintoro, &lt;i&gt;Islamisasi Ilmu Pengetahuan (Studi Kritis Pemikiran Syed M. Naquib Al-Attas). Guepedia, 2019.&lt;/i&gt;","plainTextFormattedCitation":"Bintoro, Islamisasi Ilmu Pengetahuan (Studi Kritis Pemikiran Syed M. Naquib Al-Attas). Guepedia, 2019.","previouslyFormattedCitation":"Bintoro, &lt;i&gt;Islamisasi Ilmu Pengetahuan (Studi Kritis Pemikiran Syed M. Naquib Al-Attas). Guepedia, 2019.&lt;/i&gt;"},"properties":{"noteIndex":29},"schema":"https://github.com/citation-style-language/schema/raw/master/csl-citation.json"}</w:instrText>
      </w:r>
      <w:r>
        <w:fldChar w:fldCharType="separate"/>
      </w:r>
      <w:r w:rsidRPr="00102D85">
        <w:rPr>
          <w:noProof/>
        </w:rPr>
        <w:t xml:space="preserve">Bintoro, </w:t>
      </w:r>
      <w:r w:rsidRPr="00102D85">
        <w:rPr>
          <w:i/>
          <w:noProof/>
        </w:rPr>
        <w:t>Islamisasi Ilmu Pengetahuan (Studi Kritis Pemikiran Syed M. Naquib Al-Attas). Guepedia, 2019.</w:t>
      </w:r>
      <w:r>
        <w:fldChar w:fldCharType="end"/>
      </w:r>
    </w:p>
  </w:footnote>
  <w:footnote w:id="30">
    <w:p w14:paraId="5094E4AE" w14:textId="67DA8962" w:rsidR="00102D85" w:rsidRPr="00102D85" w:rsidRDefault="00102D85" w:rsidP="00102D85">
      <w:pPr>
        <w:pStyle w:val="FootnoteText"/>
        <w:jc w:val="both"/>
        <w:rPr>
          <w:rFonts w:ascii="Arial Narrow" w:hAnsi="Arial Narrow"/>
        </w:rPr>
      </w:pPr>
      <w:r w:rsidRPr="00102D85">
        <w:rPr>
          <w:rStyle w:val="FootnoteReference"/>
          <w:rFonts w:ascii="Arial Narrow" w:hAnsi="Arial Narrow"/>
        </w:rPr>
        <w:footnoteRef/>
      </w:r>
      <w:r w:rsidRPr="00102D85">
        <w:rPr>
          <w:rFonts w:ascii="Arial Narrow" w:hAnsi="Arial Narrow"/>
        </w:rPr>
        <w:t xml:space="preserve"> </w:t>
      </w:r>
      <w:r w:rsidRPr="00102D85">
        <w:rPr>
          <w:rFonts w:ascii="Arial Narrow" w:hAnsi="Arial Narrow"/>
        </w:rPr>
        <w:fldChar w:fldCharType="begin" w:fldLock="1"/>
      </w:r>
      <w:r w:rsidRPr="00102D85">
        <w:rPr>
          <w:rFonts w:ascii="Arial Narrow" w:hAnsi="Arial Narrow"/>
        </w:rPr>
        <w:instrText>ADDIN CSL_CITATION {"citationItems":[{"id":"ITEM-1","itemData":{"ISSN":"3063-2838","author":[{"dropping-particle":"","family":"Faqih","given":"Ahmad Abdullah","non-dropping-particle":"","parse-names":false,"suffix":""},{"dropping-particle":"","family":"Syihabuddin","given":"Muhammad Arif","non-dropping-particle":"","parse-names":false,"suffix":""}],"container-title":"Kasyafa: Jurnal Pendidikan Agama Islam","id":"ITEM-1","issue":"1","issued":{"date-parts":[["2026"]]},"page":"100-109","title":"\"The Concept of Civilized Humans in Islamic Education: A Study of the Thought of Syed Muhammad Naquib al-Attas.\" Kasyafa: Jurnal Pendidikan Agama Islam 3.1 (2026): 100-109.","type":"article-journal","volume":"3"},"uris":["http://www.mendeley.com/documents/?uuid=fbcab3a3-04bf-47d6-9a0e-117bbed48ac2"]}],"mendeley":{"formattedCitation":"Ahmad Abdullah Faqih and Muhammad Arif Syihabuddin, “‘The Concept of Civilized Humans in Islamic Education: A Study of the Thought of Syed Muhammad Naquib Al-Attas.’ Kasyafa: Jurnal Pendidikan Agama Islam 3.1 (2026): 100-109.,” &lt;i&gt;Kasyafa: Jurnal Pendidikan Agama Islam&lt;/i&gt; 3, no. 1 (2026): 100–109.","plainTextFormattedCitation":"Ahmad Abdullah Faqih and Muhammad Arif Syihabuddin, “‘The Concept of Civilized Humans in Islamic Education: A Study of the Thought of Syed Muhammad Naquib Al-Attas.’ Kasyafa: Jurnal Pendidikan Agama Islam 3.1 (2026): 100-109.,” Kasyafa: Jurnal Pendidikan Agama Islam 3, no. 1 (2026): 100–109.","previouslyFormattedCitation":"Ahmad Abdullah Faqih and Muhammad Arif Syihabuddin, “‘The Concept of Civilized Humans in Islamic Education: A Study of the Thought of Syed Muhammad Naquib Al-Attas.’ Kasyafa: Jurnal Pendidikan Agama Islam 3.1 (2026): 100-109.,” &lt;i&gt;Kasyafa: Jurnal Pendidikan Agama Islam&lt;/i&gt; 3, no. 1 (2026): 100–109."},"properties":{"noteIndex":30},"schema":"https://github.com/citation-style-language/schema/raw/master/csl-citation.json"}</w:instrText>
      </w:r>
      <w:r w:rsidRPr="00102D85">
        <w:rPr>
          <w:rFonts w:ascii="Arial Narrow" w:hAnsi="Arial Narrow"/>
        </w:rPr>
        <w:fldChar w:fldCharType="separate"/>
      </w:r>
      <w:r w:rsidRPr="00102D85">
        <w:rPr>
          <w:rFonts w:ascii="Arial Narrow" w:hAnsi="Arial Narrow"/>
          <w:noProof/>
        </w:rPr>
        <w:t xml:space="preserve">Ahmad Abdullah Faqih and Muhammad Arif Syihabuddin, “‘The Concept of Civilized Humans in Islamic Education: A Study of the Thought of Syed Muhammad Naquib Al-Attas.’ Kasyafa: Jurnal Pendidikan Agama Islam 3.1 (2026): 100-109.,” </w:t>
      </w:r>
      <w:r w:rsidRPr="00102D85">
        <w:rPr>
          <w:rFonts w:ascii="Arial Narrow" w:hAnsi="Arial Narrow"/>
          <w:i/>
          <w:noProof/>
        </w:rPr>
        <w:t>Kasyafa: Jurnal Pendidikan Agama Islam</w:t>
      </w:r>
      <w:r w:rsidRPr="00102D85">
        <w:rPr>
          <w:rFonts w:ascii="Arial Narrow" w:hAnsi="Arial Narrow"/>
          <w:noProof/>
        </w:rPr>
        <w:t xml:space="preserve"> 3, no. 1 (2026): 100–109.</w:t>
      </w:r>
      <w:r w:rsidRPr="00102D85">
        <w:rPr>
          <w:rFonts w:ascii="Arial Narrow" w:hAnsi="Arial Narrow"/>
        </w:rPr>
        <w:fldChar w:fldCharType="end"/>
      </w:r>
    </w:p>
  </w:footnote>
  <w:footnote w:id="31">
    <w:p w14:paraId="02F394D4" w14:textId="35C5FD97" w:rsidR="00102D85" w:rsidRDefault="00102D85" w:rsidP="00102D85">
      <w:pPr>
        <w:pStyle w:val="FootnoteText"/>
        <w:jc w:val="both"/>
      </w:pPr>
      <w:r w:rsidRPr="00102D85">
        <w:rPr>
          <w:rStyle w:val="FootnoteReference"/>
          <w:rFonts w:ascii="Arial Narrow" w:hAnsi="Arial Narrow"/>
        </w:rPr>
        <w:footnoteRef/>
      </w:r>
      <w:r w:rsidRPr="00102D85">
        <w:rPr>
          <w:rFonts w:ascii="Arial Narrow" w:hAnsi="Arial Narrow"/>
        </w:rPr>
        <w:t xml:space="preserve"> </w:t>
      </w:r>
      <w:r w:rsidRPr="00102D85">
        <w:rPr>
          <w:rFonts w:ascii="Arial Narrow" w:hAnsi="Arial Narrow"/>
        </w:rPr>
        <w:fldChar w:fldCharType="begin" w:fldLock="1"/>
      </w:r>
      <w:r>
        <w:rPr>
          <w:rFonts w:ascii="Arial Narrow" w:hAnsi="Arial Narrow"/>
        </w:rPr>
        <w:instrText>ADDIN CSL_CITATION {"citationItems":[{"id":"ITEM-1","itemData":{"author":[{"dropping-particle":"","family":"Nisa","given":"Puput Khoirun","non-dropping-particle":"","parse-names":false,"suffix":""}],"id":"ITEM-1","issued":{"date-parts":[["2020"]]},"title":"\"Dominasi Ideologi Kapitalistik Dalam Iklan Berbasis Keagamaan (Studi Kajian Iklan Larutan Cap Kaki Tiga).\" (2020): 1-118.","type":"article-journal"},"uris":["http://www.mendeley.com/documents/?uuid=6a33af1b-f63b-4539-bb70-c790f94030bf"]}],"mendeley":{"formattedCitation":"Puput Khoirun Nisa, “‘Dominasi Ideologi Kapitalistik Dalam Iklan Berbasis Keagamaan (Studi Kajian Iklan Larutan Cap Kaki Tiga).’ (2020): 1-118.,” 2020.","plainTextFormattedCitation":"Puput Khoirun Nisa, “‘Dominasi Ideologi Kapitalistik Dalam Iklan Berbasis Keagamaan (Studi Kajian Iklan Larutan Cap Kaki Tiga).’ (2020): 1-118.,” 2020.","previouslyFormattedCitation":"Puput Khoirun Nisa, “‘Dominasi Ideologi Kapitalistik Dalam Iklan Berbasis Keagamaan (Studi Kajian Iklan Larutan Cap Kaki Tiga).’ (2020): 1-118.,” 2020."},"properties":{"noteIndex":31},"schema":"https://github.com/citation-style-language/schema/raw/master/csl-citation.json"}</w:instrText>
      </w:r>
      <w:r w:rsidRPr="00102D85">
        <w:rPr>
          <w:rFonts w:ascii="Arial Narrow" w:hAnsi="Arial Narrow"/>
        </w:rPr>
        <w:fldChar w:fldCharType="separate"/>
      </w:r>
      <w:r w:rsidRPr="00102D85">
        <w:rPr>
          <w:rFonts w:ascii="Arial Narrow" w:hAnsi="Arial Narrow"/>
          <w:noProof/>
        </w:rPr>
        <w:t>Puput Khoirun Nisa, “‘Dominasi Ideologi Kapitalistik Dalam Iklan Berbasis Keagamaan (Studi Kajian Iklan Larutan Cap Kaki Tiga).’ (2020): 1-118.,” 2020.</w:t>
      </w:r>
      <w:r w:rsidRPr="00102D85">
        <w:rPr>
          <w:rFonts w:ascii="Arial Narrow" w:hAnsi="Arial Narrow"/>
        </w:rPr>
        <w:fldChar w:fldCharType="end"/>
      </w:r>
    </w:p>
  </w:footnote>
  <w:footnote w:id="32">
    <w:p w14:paraId="2EDF694C" w14:textId="5F1C9C2C" w:rsidR="00102D85" w:rsidRDefault="00102D85" w:rsidP="005639E5">
      <w:pPr>
        <w:pStyle w:val="FootnoteText"/>
        <w:jc w:val="both"/>
      </w:pPr>
      <w:r>
        <w:rPr>
          <w:rStyle w:val="FootnoteReference"/>
        </w:rPr>
        <w:footnoteRef/>
      </w:r>
      <w:r>
        <w:t xml:space="preserve"> </w:t>
      </w:r>
      <w:r>
        <w:fldChar w:fldCharType="begin" w:fldLock="1"/>
      </w:r>
      <w:r w:rsidR="005639E5">
        <w:instrText>ADDIN CSL_CITATION {"citationItems":[{"id":"ITEM-1","itemData":{"ISBN":"9792188274","author":[{"dropping-particle":"","family":"Keladu","given":"Yosef","non-dropping-particle":"","parse-names":false,"suffix":""},{"dropping-particle":"","family":"Felix Baghi","given":"S V D","non-dropping-particle":"","parse-names":false,"suffix":""},{"dropping-particle":"","family":"Utang","given":"Herman Yosep","non-dropping-particle":"","parse-names":false,"suffix":""},{"dropping-particle":"","family":"Damianus Abun","given":"S V D","non-dropping-particle":"","parse-names":false,"suffix":""},{"dropping-particle":"","family":"Gregorius Sabon Kai Luli","given":"S V D","non-dropping-particle":"","parse-names":false,"suffix":""},{"dropping-particle":"","family":"Kleden","given":"Tony","non-dropping-particle":"","parse-names":false,"suffix":""},{"dropping-particle":"","family":"Jebadu","given":"Alexander","non-dropping-particle":"","parse-names":false,"suffix":""},{"dropping-particle":"","family":"Wisok","given":"Yohanes Peka","non-dropping-particle":"","parse-names":false,"suffix":""},{"dropping-particle":"","family":"Duli","given":"Adrianus Ola","non-dropping-particle":"","parse-names":false,"suffix":""},{"dropping-particle":"","family":"Laka","given":"Pater Amans","non-dropping-particle":"","parse-names":false,"suffix":""}],"id":"ITEM-1","issued":{"date-parts":[["0"]]},"publisher":"PT Kanisius","title":"Memeluk Kenangan, Meneguhkan Panggilan: Novisiat SVD Santo Yosef Nenuk 1987-1988. PT Kanisius.","type":"book"},"uris":["http://www.mendeley.com/documents/?uuid=6c2e1ef1-ebec-44fc-b6e0-1deda2498d60"]}],"mendeley":{"formattedCitation":"Yosef Keladu et al., &lt;i&gt;Memeluk Kenangan, Meneguhkan Panggilan: Novisiat SVD Santo Yosef Nenuk 1987-1988. PT Kanisius.&lt;/i&gt; (PT Kanisius, n.d.).","plainTextFormattedCitation":"Yosef Keladu et al., Memeluk Kenangan, Meneguhkan Panggilan: Novisiat SVD Santo Yosef Nenuk 1987-1988. PT Kanisius. (PT Kanisius, n.d.).","previouslyFormattedCitation":"Yosef Keladu et al., &lt;i&gt;Memeluk Kenangan, Meneguhkan Panggilan: Novisiat SVD Santo Yosef Nenuk 1987-1988. PT Kanisius.&lt;/i&gt; (PT Kanisius, n.d.)."},"properties":{"noteIndex":32},"schema":"https://github.com/citation-style-language/schema/raw/master/csl-citation.json"}</w:instrText>
      </w:r>
      <w:r>
        <w:fldChar w:fldCharType="separate"/>
      </w:r>
      <w:r w:rsidRPr="00102D85">
        <w:rPr>
          <w:noProof/>
        </w:rPr>
        <w:t xml:space="preserve">Yosef Keladu et al., </w:t>
      </w:r>
      <w:r w:rsidRPr="00102D85">
        <w:rPr>
          <w:i/>
          <w:noProof/>
        </w:rPr>
        <w:t>Memeluk Kenangan, Meneguhkan Panggilan: Novisiat SVD Santo Yosef Nenuk 1987-1988. PT Kanisius.</w:t>
      </w:r>
      <w:r w:rsidRPr="00102D85">
        <w:rPr>
          <w:noProof/>
        </w:rPr>
        <w:t xml:space="preserve"> (PT Kanisius, n.d.).</w:t>
      </w:r>
      <w:r>
        <w:fldChar w:fldCharType="end"/>
      </w:r>
    </w:p>
  </w:footnote>
  <w:footnote w:id="33">
    <w:p w14:paraId="3C5681CD" w14:textId="7969F8EE" w:rsidR="005639E5" w:rsidRDefault="005639E5" w:rsidP="005639E5">
      <w:pPr>
        <w:pStyle w:val="FootnoteText"/>
        <w:jc w:val="both"/>
      </w:pPr>
      <w:r>
        <w:rPr>
          <w:rStyle w:val="FootnoteReference"/>
        </w:rPr>
        <w:footnoteRef/>
      </w:r>
      <w:r>
        <w:t xml:space="preserve"> </w:t>
      </w:r>
      <w:r>
        <w:fldChar w:fldCharType="begin" w:fldLock="1"/>
      </w:r>
      <w:r>
        <w:instrText>ADDIN CSL_CITATION {"citationItems":[{"id":"ITEM-1","itemData":{"ISBN":"6340401201","author":[{"dropping-particle":"","family":"Hifni","given":"Ahmad Muizzidin","non-dropping-particle":"","parse-names":false,"suffix":""},{"dropping-particle":"","family":"Ramadhani","given":"Ahmad","non-dropping-particle":"","parse-names":false,"suffix":""},{"dropping-particle":"","family":"Septiana","given":"Alief Sani Nur Fitrih","non-dropping-particle":"","parse-names":false,"suffix":""},{"dropping-particle":"","family":"Rahmawati","given":"Lailatur","non-dropping-particle":"","parse-names":false,"suffix":""}],"id":"ITEM-1","issued":{"date-parts":[["2025"]]},"publisher":"Penerbit: Kramantara JS","title":"Psikologi spiritualitas: Membandingkan Islam dan kepercayaan dunia. Penerbit: Kramantara JS, 2025.","type":"book"},"uris":["http://www.mendeley.com/documents/?uuid=482a71f3-ff71-4038-96c9-6337db76654a"]}],"mendeley":{"formattedCitation":"Ahmad Muizzidin Hifni et al., &lt;i&gt;Psikologi Spiritualitas: Membandingkan Islam Dan Kepercayaan Dunia. Penerbit: Kramantara JS, 2025.&lt;/i&gt; (Penerbit: Kramantara JS, 2025).","plainTextFormattedCitation":"Ahmad Muizzidin Hifni et al., Psikologi Spiritualitas: Membandingkan Islam Dan Kepercayaan Dunia. Penerbit: Kramantara JS, 2025. (Penerbit: Kramantara JS, 2025).","previouslyFormattedCitation":"Ahmad Muizzidin Hifni et al., &lt;i&gt;Psikologi Spiritualitas: Membandingkan Islam Dan Kepercayaan Dunia. Penerbit: Kramantara JS, 2025.&lt;/i&gt; (Penerbit: Kramantara JS, 2025)."},"properties":{"noteIndex":33},"schema":"https://github.com/citation-style-language/schema/raw/master/csl-citation.json"}</w:instrText>
      </w:r>
      <w:r>
        <w:fldChar w:fldCharType="separate"/>
      </w:r>
      <w:r w:rsidRPr="005639E5">
        <w:rPr>
          <w:noProof/>
        </w:rPr>
        <w:t xml:space="preserve">Ahmad Muizzidin Hifni et al., </w:t>
      </w:r>
      <w:r w:rsidRPr="005639E5">
        <w:rPr>
          <w:i/>
          <w:noProof/>
        </w:rPr>
        <w:t>Psikologi Spiritualitas: Membandingkan Islam Dan Kepercayaan Dunia. Penerbit: Kramantara JS, 2025.</w:t>
      </w:r>
      <w:r w:rsidRPr="005639E5">
        <w:rPr>
          <w:noProof/>
        </w:rPr>
        <w:t xml:space="preserve"> (Penerbit: Kramantara JS, 2025).</w:t>
      </w:r>
      <w:r>
        <w:fldChar w:fldCharType="end"/>
      </w:r>
    </w:p>
  </w:footnote>
  <w:footnote w:id="34">
    <w:p w14:paraId="795A74FC" w14:textId="56A43168" w:rsidR="005639E5" w:rsidRDefault="005639E5" w:rsidP="005639E5">
      <w:pPr>
        <w:pStyle w:val="FootnoteText"/>
        <w:jc w:val="both"/>
      </w:pPr>
      <w:r>
        <w:rPr>
          <w:rStyle w:val="FootnoteReference"/>
        </w:rPr>
        <w:footnoteRef/>
      </w:r>
      <w:r>
        <w:t xml:space="preserve"> </w:t>
      </w:r>
      <w:r>
        <w:fldChar w:fldCharType="begin" w:fldLock="1"/>
      </w:r>
      <w:r>
        <w:instrText>ADDIN CSL_CITATION {"citationItems":[{"id":"ITEM-1","itemData":{"ISBN":"6340546544","author":[{"dropping-particle":"","family":"Ya’cub","given":"Mihmidaty","non-dropping-particle":"","parse-names":false,"suffix":""},{"dropping-particle":"","family":"PdI","given":"M","non-dropping-particle":"","parse-names":false,"suffix":""},{"dropping-particle":"","family":"Baick","given":"H M Basyir","non-dropping-particle":"","parse-names":false,"suffix":""},{"dropping-particle":"","family":"Himami","given":"Ahmad Shofiyul","non-dropping-particle":"","parse-names":false,"suffix":""},{"dropping-particle":"","family":"Naelasari","given":"Desy","non-dropping-particle":"","parse-names":false,"suffix":""},{"dropping-particle":"","family":"Yanto","given":"Ferry","non-dropping-particle":"","parse-names":false,"suffix":""},{"dropping-particle":"","family":"Handayani","given":"Sukma Dwi","non-dropping-particle":"","parse-names":false,"suffix":""},{"dropping-particle":"","family":"Aziz","given":"Faiqoh Nurlaeli","non-dropping-particle":"","parse-names":false,"suffix":""},{"dropping-particle":"","family":"Sari","given":"Intan Nofita","non-dropping-particle":"","parse-names":false,"suffix":""},{"dropping-particle":"","family":"Zakia","given":"Intan Umu","non-dropping-particle":"","parse-names":false,"suffix":""}],"id":"ITEM-1","issued":{"date-parts":[["2026"]]},"publisher":"CV. Penerbit Ilmu Literasi dan Riset (Pilar)","title":"Pendidikan Islam Transformatif Berbasis Tasawuf: Pembentukan Jiwa, Akhlak, dan Kesadaran Spiritual. CV. Penerbit Ilmu Literasi dan Riset (Pilar), 2026.","type":"book"},"uris":["http://www.mendeley.com/documents/?uuid=babd1ca2-7bed-4739-8bfe-e8c4765cd9d9"]}],"mendeley":{"formattedCitation":"Mihmidaty Ya’cub et al., &lt;i&gt;Pendidikan Islam Transformatif Berbasis Tasawuf: Pembentukan Jiwa, Akhlak, Dan Kesadaran Spiritual. CV. Penerbit Ilmu Literasi Dan Riset (Pilar), 2026.&lt;/i&gt; (CV. Penerbit Ilmu Literasi dan Riset (Pilar), 2026).","plainTextFormattedCitation":"Mihmidaty Ya’cub et al., Pendidikan Islam Transformatif Berbasis Tasawuf: Pembentukan Jiwa, Akhlak, Dan Kesadaran Spiritual. CV. Penerbit Ilmu Literasi Dan Riset (Pilar), 2026. (CV. Penerbit Ilmu Literasi dan Riset (Pilar), 2026).","previouslyFormattedCitation":"Mihmidaty Ya’cub et al., &lt;i&gt;Pendidikan Islam Transformatif Berbasis Tasawuf: Pembentukan Jiwa, Akhlak, Dan Kesadaran Spiritual. CV. Penerbit Ilmu Literasi Dan Riset (Pilar), 2026.&lt;/i&gt; (CV. Penerbit Ilmu Literasi dan Riset (Pilar), 2026)."},"properties":{"noteIndex":34},"schema":"https://github.com/citation-style-language/schema/raw/master/csl-citation.json"}</w:instrText>
      </w:r>
      <w:r>
        <w:fldChar w:fldCharType="separate"/>
      </w:r>
      <w:r w:rsidRPr="005639E5">
        <w:rPr>
          <w:noProof/>
        </w:rPr>
        <w:t xml:space="preserve">Mihmidaty Ya’cub et al., </w:t>
      </w:r>
      <w:r w:rsidRPr="005639E5">
        <w:rPr>
          <w:i/>
          <w:noProof/>
        </w:rPr>
        <w:t>Pendidikan Islam Transformatif Berbasis Tasawuf: Pembentukan Jiwa, Akhlak, Dan Kesadaran Spiritual. CV. Penerbit Ilmu Literasi Dan Riset (Pilar), 2026.</w:t>
      </w:r>
      <w:r w:rsidRPr="005639E5">
        <w:rPr>
          <w:noProof/>
        </w:rPr>
        <w:t xml:space="preserve"> (CV. Penerbit Ilmu Literasi dan Riset (Pilar), 2026).</w:t>
      </w:r>
      <w:r>
        <w:fldChar w:fldCharType="end"/>
      </w:r>
    </w:p>
  </w:footnote>
  <w:footnote w:id="35">
    <w:p w14:paraId="106D65A6" w14:textId="3B915110" w:rsidR="005639E5" w:rsidRPr="00203144" w:rsidRDefault="005639E5" w:rsidP="00203144">
      <w:pPr>
        <w:pStyle w:val="FootnoteText"/>
        <w:jc w:val="both"/>
        <w:rPr>
          <w:rFonts w:ascii="Arial Narrow" w:hAnsi="Arial Narrow"/>
        </w:rPr>
      </w:pPr>
      <w:r w:rsidRPr="00203144">
        <w:rPr>
          <w:rStyle w:val="FootnoteReference"/>
          <w:rFonts w:ascii="Arial Narrow" w:hAnsi="Arial Narrow"/>
        </w:rPr>
        <w:footnoteRef/>
      </w:r>
      <w:r w:rsidRPr="00203144">
        <w:rPr>
          <w:rFonts w:ascii="Arial Narrow" w:hAnsi="Arial Narrow"/>
        </w:rPr>
        <w:t xml:space="preserve"> </w:t>
      </w:r>
      <w:r w:rsidRPr="00203144">
        <w:rPr>
          <w:rFonts w:ascii="Arial Narrow" w:hAnsi="Arial Narrow"/>
        </w:rPr>
        <w:fldChar w:fldCharType="begin" w:fldLock="1"/>
      </w:r>
      <w:r w:rsidRPr="00203144">
        <w:rPr>
          <w:rFonts w:ascii="Arial Narrow" w:hAnsi="Arial Narrow"/>
        </w:rPr>
        <w:instrText>ADDIN CSL_CITATION {"citationItems":[{"id":"ITEM-1","itemData":{"author":[{"dropping-particle":"","family":"Adam","given":"Aenal Fuad","non-dropping-particle":"","parse-names":false,"suffix":""}],"container-title":"Musamus Journal of Public Administration","id":"ITEM-1","issue":"2","issued":{"date-parts":[["2019"]]},"page":"17-24","title":"\"Kapitalisasi Agama Menuju Pasar, Komodifikasi Dan Komersialisasi “Agama.”.\" Musamus Journal of Public Administration 1.2 (2019): 17-24.","type":"article-journal","volume":"1"},"uris":["http://www.mendeley.com/documents/?uuid=03be187c-f351-4615-9e96-18e2256f861f"]}],"mendeley":{"formattedCitation":"Aenal Fuad Adam, “‘Kapitalisasi Agama Menuju Pasar, Komodifikasi Dan Komersialisasi “Agama.”.’ Musamus Journal of Public Administration 1.2 (2019): 17-24.,” &lt;i&gt;Musamus Journal of Public Administration&lt;/i&gt; 1, no. 2 (2019): 17–24.","plainTextFormattedCitation":"Aenal Fuad Adam, “‘Kapitalisasi Agama Menuju Pasar, Komodifikasi Dan Komersialisasi “Agama.”.’ Musamus Journal of Public Administration 1.2 (2019): 17-24.,” Musamus Journal of Public Administration 1, no. 2 (2019): 17–24.","previouslyFormattedCitation":"Aenal Fuad Adam, “‘Kapitalisasi Agama Menuju Pasar, Komodifikasi Dan Komersialisasi “Agama.”.’ Musamus Journal of Public Administration 1.2 (2019): 17-24.,” &lt;i&gt;Musamus Journal of Public Administration&lt;/i&gt; 1, no. 2 (2019): 17–24."},"properties":{"noteIndex":35},"schema":"https://github.com/citation-style-language/schema/raw/master/csl-citation.json"}</w:instrText>
      </w:r>
      <w:r w:rsidRPr="00203144">
        <w:rPr>
          <w:rFonts w:ascii="Arial Narrow" w:hAnsi="Arial Narrow"/>
        </w:rPr>
        <w:fldChar w:fldCharType="separate"/>
      </w:r>
      <w:r w:rsidRPr="00203144">
        <w:rPr>
          <w:rFonts w:ascii="Arial Narrow" w:hAnsi="Arial Narrow"/>
          <w:noProof/>
        </w:rPr>
        <w:t xml:space="preserve">Aenal Fuad Adam, “‘Kapitalisasi Agama Menuju Pasar, Komodifikasi Dan Komersialisasi “Agama.”.’ Musamus Journal of Public Administration 1.2 (2019): 17-24.,” </w:t>
      </w:r>
      <w:r w:rsidRPr="00203144">
        <w:rPr>
          <w:rFonts w:ascii="Arial Narrow" w:hAnsi="Arial Narrow"/>
          <w:i/>
          <w:noProof/>
        </w:rPr>
        <w:t>Musamus Journal of Public Administration</w:t>
      </w:r>
      <w:r w:rsidRPr="00203144">
        <w:rPr>
          <w:rFonts w:ascii="Arial Narrow" w:hAnsi="Arial Narrow"/>
          <w:noProof/>
        </w:rPr>
        <w:t xml:space="preserve"> 1, no. 2 (2019): 17–24.</w:t>
      </w:r>
      <w:r w:rsidRPr="00203144">
        <w:rPr>
          <w:rFonts w:ascii="Arial Narrow" w:hAnsi="Arial Narrow"/>
        </w:rPr>
        <w:fldChar w:fldCharType="end"/>
      </w:r>
    </w:p>
  </w:footnote>
  <w:footnote w:id="36">
    <w:p w14:paraId="308FD200" w14:textId="69455D05" w:rsidR="005639E5" w:rsidRDefault="005639E5" w:rsidP="00203144">
      <w:pPr>
        <w:pStyle w:val="FootnoteText"/>
        <w:jc w:val="both"/>
      </w:pPr>
      <w:r w:rsidRPr="00203144">
        <w:rPr>
          <w:rStyle w:val="FootnoteReference"/>
          <w:rFonts w:ascii="Arial Narrow" w:hAnsi="Arial Narrow"/>
        </w:rPr>
        <w:footnoteRef/>
      </w:r>
      <w:r w:rsidRPr="00203144">
        <w:rPr>
          <w:rFonts w:ascii="Arial Narrow" w:hAnsi="Arial Narrow"/>
        </w:rPr>
        <w:t xml:space="preserve"> </w:t>
      </w:r>
      <w:r w:rsidRPr="00203144">
        <w:rPr>
          <w:rFonts w:ascii="Arial Narrow" w:hAnsi="Arial Narrow"/>
        </w:rPr>
        <w:fldChar w:fldCharType="begin" w:fldLock="1"/>
      </w:r>
      <w:r w:rsidR="00203144">
        <w:rPr>
          <w:rFonts w:ascii="Arial Narrow" w:hAnsi="Arial Narrow"/>
        </w:rPr>
        <w:instrText>ADDIN CSL_CITATION {"citationItems":[{"id":"ITEM-1","itemData":{"ISSN":"2723-4665","author":[{"dropping-particle":"","family":"Basuki","given":"Basuki","non-dropping-particle":"","parse-names":false,"suffix":""},{"dropping-particle":"","family":"Rahman","given":"Arif","non-dropping-particle":"","parse-names":false,"suffix":""},{"dropping-particle":"","family":"Juansah","given":"Dase Erwin","non-dropping-particle":"","parse-names":false,"suffix":""},{"dropping-particle":"","family":"Nulhakim","given":"Lukman","non-dropping-particle":"","parse-names":false,"suffix":""}],"container-title":"Jurnal ilmiah global education","id":"ITEM-1","issue":"2","issued":{"date-parts":[["2023"]]},"page":"722-734","title":"\"Perjalanan menuju pemahaman yang mendalam mengenai ilmu pengetahuan: studi filsafat tentang sifat realitas.\" Jurnal ilmiah global education 4.2 (2023): 722-734.","type":"article-journal","volume":"4"},"uris":["http://www.mendeley.com/documents/?uuid=b31234ef-34f0-4bc5-96a4-7d008b8a0823"]}],"mendeley":{"formattedCitation":"Basuki Basuki et al., “‘Perjalanan Menuju Pemahaman Yang Mendalam Mengenai Ilmu Pengetahuan: Studi Filsafat Tentang Sifat Realitas.’ Jurnal Ilmiah Global Education 4.2 (2023): 722-734.,” &lt;i&gt;Jurnal Ilmiah Global Education&lt;/i&gt; 4, no. 2 (2023): 722–34.","plainTextFormattedCitation":"Basuki Basuki et al., “‘Perjalanan Menuju Pemahaman Yang Mendalam Mengenai Ilmu Pengetahuan: Studi Filsafat Tentang Sifat Realitas.’ Jurnal Ilmiah Global Education 4.2 (2023): 722-734.,” Jurnal Ilmiah Global Education 4, no. 2 (2023): 722–34.","previouslyFormattedCitation":"Basuki Basuki et al., “‘Perjalanan Menuju Pemahaman Yang Mendalam Mengenai Ilmu Pengetahuan: Studi Filsafat Tentang Sifat Realitas.’ Jurnal Ilmiah Global Education 4.2 (2023): 722-734.,” &lt;i&gt;Jurnal Ilmiah Global Education&lt;/i&gt; 4, no. 2 (2023): 722–34."},"properties":{"noteIndex":36},"schema":"https://github.com/citation-style-language/schema/raw/master/csl-citation.json"}</w:instrText>
      </w:r>
      <w:r w:rsidRPr="00203144">
        <w:rPr>
          <w:rFonts w:ascii="Arial Narrow" w:hAnsi="Arial Narrow"/>
        </w:rPr>
        <w:fldChar w:fldCharType="separate"/>
      </w:r>
      <w:r w:rsidRPr="00203144">
        <w:rPr>
          <w:rFonts w:ascii="Arial Narrow" w:hAnsi="Arial Narrow"/>
          <w:noProof/>
        </w:rPr>
        <w:t xml:space="preserve">Basuki Basuki et al., “‘Perjalanan Menuju Pemahaman Yang Mendalam Mengenai Ilmu Pengetahuan: Studi Filsafat Tentang Sifat Realitas.’ Jurnal Ilmiah Global Education 4.2 (2023): 722-734.,” </w:t>
      </w:r>
      <w:r w:rsidRPr="00203144">
        <w:rPr>
          <w:rFonts w:ascii="Arial Narrow" w:hAnsi="Arial Narrow"/>
          <w:i/>
          <w:noProof/>
        </w:rPr>
        <w:t>Jurnal Ilmiah Global Education</w:t>
      </w:r>
      <w:r w:rsidRPr="00203144">
        <w:rPr>
          <w:rFonts w:ascii="Arial Narrow" w:hAnsi="Arial Narrow"/>
          <w:noProof/>
        </w:rPr>
        <w:t xml:space="preserve"> 4, no. 2 (2023): 722–34.</w:t>
      </w:r>
      <w:r w:rsidRPr="00203144">
        <w:rPr>
          <w:rFonts w:ascii="Arial Narrow" w:hAnsi="Arial Narrow"/>
        </w:rPr>
        <w:fldChar w:fldCharType="end"/>
      </w:r>
    </w:p>
  </w:footnote>
  <w:footnote w:id="37">
    <w:p w14:paraId="326E40CE" w14:textId="211552AB" w:rsidR="00203144" w:rsidRPr="00203144" w:rsidRDefault="00203144" w:rsidP="00203144">
      <w:pPr>
        <w:pStyle w:val="FootnoteText"/>
        <w:jc w:val="both"/>
        <w:rPr>
          <w:rFonts w:ascii="Arial Narrow" w:hAnsi="Arial Narrow"/>
        </w:rPr>
      </w:pPr>
      <w:r w:rsidRPr="00203144">
        <w:rPr>
          <w:rStyle w:val="FootnoteReference"/>
          <w:rFonts w:ascii="Arial Narrow" w:hAnsi="Arial Narrow"/>
        </w:rPr>
        <w:footnoteRef/>
      </w:r>
      <w:r w:rsidRPr="00203144">
        <w:rPr>
          <w:rFonts w:ascii="Arial Narrow" w:hAnsi="Arial Narrow"/>
        </w:rPr>
        <w:t xml:space="preserve"> </w:t>
      </w:r>
      <w:r w:rsidRPr="00203144">
        <w:rPr>
          <w:rFonts w:ascii="Arial Narrow" w:hAnsi="Arial Narrow"/>
        </w:rPr>
        <w:fldChar w:fldCharType="begin" w:fldLock="1"/>
      </w:r>
      <w:r w:rsidRPr="00203144">
        <w:rPr>
          <w:rFonts w:ascii="Arial Narrow" w:hAnsi="Arial Narrow"/>
        </w:rPr>
        <w:instrText>ADDIN CSL_CITATION {"citationItems":[{"id":"ITEM-1","itemData":{"ISBN":"6342718261","author":[{"dropping-particle":"","family":"Nurjaman","given":"Asep Rudi","non-dropping-particle":"","parse-names":false,"suffix":""},{"dropping-particle":"","family":"Ihsan","given":"Mahlil Nurul","non-dropping-particle":"","parse-names":false,"suffix":""},{"dropping-particle":"","family":"Jenuri","given":"Jenuri","non-dropping-particle":"","parse-names":false,"suffix":""},{"dropping-particle":"","family":"Hidayat","given":"Arif","non-dropping-particle":"","parse-names":false,"suffix":""},{"dropping-particle":"","family":"Rahman","given":"Afrillia Muthia","non-dropping-particle":"","parse-names":false,"suffix":""}],"id":"ITEM-1","issued":{"date-parts":[["2026"]]},"publisher":"CV Eureka Media Aksara","title":"Pendidikan Agama Islam\" Menuju Kesempurnaan Spiritual dan Intelektual Muslim di Era Globalisasi\". CV Eureka Media Aksara, 2026.","type":"book"},"uris":["http://www.mendeley.com/documents/?uuid=81c851ed-91a4-487e-9396-82fbad1e3f6f"]}],"mendeley":{"formattedCitation":"Asep Rudi Nurjaman et al., &lt;i&gt;Pendidikan Agama Islam\" Menuju Kesempurnaan Spiritual Dan Intelektual Muslim Di Era Globalisasi\". CV Eureka Media Aksara, 2026.&lt;/i&gt; (CV Eureka Media Aksara, 2026).","plainTextFormattedCitation":"Asep Rudi Nurjaman et al., Pendidikan Agama Islam\" Menuju Kesempurnaan Spiritual Dan Intelektual Muslim Di Era Globalisasi\". CV Eureka Media Aksara, 2026. (CV Eureka Media Aksara, 2026).","previouslyFormattedCitation":"Asep Rudi Nurjaman et al., &lt;i&gt;Pendidikan Agama Islam\" Menuju Kesempurnaan Spiritual Dan Intelektual Muslim Di Era Globalisasi\". CV Eureka Media Aksara, 2026.&lt;/i&gt; (CV Eureka Media Aksara, 2026)."},"properties":{"noteIndex":37},"schema":"https://github.com/citation-style-language/schema/raw/master/csl-citation.json"}</w:instrText>
      </w:r>
      <w:r w:rsidRPr="00203144">
        <w:rPr>
          <w:rFonts w:ascii="Arial Narrow" w:hAnsi="Arial Narrow"/>
        </w:rPr>
        <w:fldChar w:fldCharType="separate"/>
      </w:r>
      <w:r w:rsidRPr="00203144">
        <w:rPr>
          <w:rFonts w:ascii="Arial Narrow" w:hAnsi="Arial Narrow"/>
          <w:noProof/>
        </w:rPr>
        <w:t xml:space="preserve">Asep Rudi Nurjaman et al., </w:t>
      </w:r>
      <w:r w:rsidRPr="00203144">
        <w:rPr>
          <w:rFonts w:ascii="Arial Narrow" w:hAnsi="Arial Narrow"/>
          <w:i/>
          <w:noProof/>
        </w:rPr>
        <w:t>Pendidikan Agama Islam" Menuju Kesempurnaan Spiritual Dan Intelektual Muslim Di Era Globalisasi". CV Eureka Media Aksara, 2026.</w:t>
      </w:r>
      <w:r w:rsidRPr="00203144">
        <w:rPr>
          <w:rFonts w:ascii="Arial Narrow" w:hAnsi="Arial Narrow"/>
          <w:noProof/>
        </w:rPr>
        <w:t xml:space="preserve"> (CV Eureka Media Aksara, 2026).</w:t>
      </w:r>
      <w:r w:rsidRPr="00203144">
        <w:rPr>
          <w:rFonts w:ascii="Arial Narrow" w:hAnsi="Arial Narrow"/>
        </w:rPr>
        <w:fldChar w:fldCharType="end"/>
      </w:r>
    </w:p>
  </w:footnote>
  <w:footnote w:id="38">
    <w:p w14:paraId="5D4BC22F" w14:textId="63DA822D" w:rsidR="00203144" w:rsidRDefault="00203144" w:rsidP="00203144">
      <w:pPr>
        <w:pStyle w:val="FootnoteText"/>
        <w:jc w:val="both"/>
      </w:pPr>
      <w:r w:rsidRPr="00203144">
        <w:rPr>
          <w:rStyle w:val="FootnoteReference"/>
          <w:rFonts w:ascii="Arial Narrow" w:hAnsi="Arial Narrow"/>
        </w:rPr>
        <w:footnoteRef/>
      </w:r>
      <w:r w:rsidRPr="00203144">
        <w:rPr>
          <w:rFonts w:ascii="Arial Narrow" w:hAnsi="Arial Narrow"/>
        </w:rPr>
        <w:t xml:space="preserve"> </w:t>
      </w:r>
      <w:r w:rsidRPr="00203144">
        <w:rPr>
          <w:rFonts w:ascii="Arial Narrow" w:hAnsi="Arial Narrow"/>
        </w:rPr>
        <w:fldChar w:fldCharType="begin" w:fldLock="1"/>
      </w:r>
      <w:r>
        <w:rPr>
          <w:rFonts w:ascii="Arial Narrow" w:hAnsi="Arial Narrow"/>
        </w:rPr>
        <w:instrText>ADDIN CSL_CITATION {"citationItems":[{"id":"ITEM-1","itemData":{"author":[{"dropping-particle":"","family":"Kartika","given":"Ika","non-dropping-particle":"","parse-names":false,"suffix":""},{"dropping-particle":"","family":"Arifudin","given":"Opan","non-dropping-particle":"","parse-names":false,"suffix":""}],"container-title":"Jurnal Al-Amar (JAA)","id":"ITEM-1","issue":"2","issued":{"date-parts":[["2021"]]},"page":"221-232","title":"\"Upaya mewujudkan karakter peserta didik pada pembudayaan kehidupan beragama (religious culture) di sekolah.\" Jurnal Al-Amar (JAA) 2.2 (2021): 221-232.","type":"article-journal","volume":"2"},"uris":["http://www.mendeley.com/documents/?uuid=92ea1417-457d-4a4f-99f7-fa07cf46a285"]}],"mendeley":{"formattedCitation":"Ika Kartika and Opan Arifudin, “‘Upaya Mewujudkan Karakter Peserta Didik Pada Pembudayaan Kehidupan Beragama (Religious Culture) Di Sekolah.’ Jurnal Al-Amar (JAA) 2.2 (2021): 221-232.,” &lt;i&gt;Jurnal Al-Amar (JAA)&lt;/i&gt; 2, no. 2 (2021): 221–32.","plainTextFormattedCitation":"Ika Kartika and Opan Arifudin, “‘Upaya Mewujudkan Karakter Peserta Didik Pada Pembudayaan Kehidupan Beragama (Religious Culture) Di Sekolah.’ Jurnal Al-Amar (JAA) 2.2 (2021): 221-232.,” Jurnal Al-Amar (JAA) 2, no. 2 (2021): 221–32.","previouslyFormattedCitation":"Ika Kartika and Opan Arifudin, “‘Upaya Mewujudkan Karakter Peserta Didik Pada Pembudayaan Kehidupan Beragama (Religious Culture) Di Sekolah.’ Jurnal Al-Amar (JAA) 2.2 (2021): 221-232.,” &lt;i&gt;Jurnal Al-Amar (JAA)&lt;/i&gt; 2, no. 2 (2021): 221–32."},"properties":{"noteIndex":38},"schema":"https://github.com/citation-style-language/schema/raw/master/csl-citation.json"}</w:instrText>
      </w:r>
      <w:r w:rsidRPr="00203144">
        <w:rPr>
          <w:rFonts w:ascii="Arial Narrow" w:hAnsi="Arial Narrow"/>
        </w:rPr>
        <w:fldChar w:fldCharType="separate"/>
      </w:r>
      <w:r w:rsidRPr="00203144">
        <w:rPr>
          <w:rFonts w:ascii="Arial Narrow" w:hAnsi="Arial Narrow"/>
          <w:noProof/>
        </w:rPr>
        <w:t xml:space="preserve">Ika Kartika and Opan Arifudin, “‘Upaya Mewujudkan Karakter Peserta Didik Pada Pembudayaan Kehidupan Beragama (Religious Culture) Di Sekolah.’ Jurnal Al-Amar (JAA) 2.2 (2021): 221-232.,” </w:t>
      </w:r>
      <w:r w:rsidRPr="00203144">
        <w:rPr>
          <w:rFonts w:ascii="Arial Narrow" w:hAnsi="Arial Narrow"/>
          <w:i/>
          <w:noProof/>
        </w:rPr>
        <w:t>Jurnal Al-Amar (JAA)</w:t>
      </w:r>
      <w:r w:rsidRPr="00203144">
        <w:rPr>
          <w:rFonts w:ascii="Arial Narrow" w:hAnsi="Arial Narrow"/>
          <w:noProof/>
        </w:rPr>
        <w:t xml:space="preserve"> 2, no. 2 (2021): 221–32.</w:t>
      </w:r>
      <w:r w:rsidRPr="00203144">
        <w:rPr>
          <w:rFonts w:ascii="Arial Narrow" w:hAnsi="Arial Narrow"/>
        </w:rPr>
        <w:fldChar w:fldCharType="end"/>
      </w:r>
    </w:p>
  </w:footnote>
  <w:footnote w:id="39">
    <w:p w14:paraId="351CB0DF" w14:textId="579A6D16" w:rsidR="00203144" w:rsidRPr="00206373" w:rsidRDefault="00203144" w:rsidP="00206373">
      <w:pPr>
        <w:pStyle w:val="FootnoteText"/>
        <w:jc w:val="both"/>
        <w:rPr>
          <w:rFonts w:ascii="Arial Narrow" w:hAnsi="Arial Narrow"/>
        </w:rPr>
      </w:pPr>
      <w:r w:rsidRPr="00206373">
        <w:rPr>
          <w:rStyle w:val="FootnoteReference"/>
          <w:rFonts w:ascii="Arial Narrow" w:hAnsi="Arial Narrow"/>
        </w:rPr>
        <w:footnoteRef/>
      </w:r>
      <w:r w:rsidRPr="00206373">
        <w:rPr>
          <w:rFonts w:ascii="Arial Narrow" w:hAnsi="Arial Narrow"/>
        </w:rPr>
        <w:t xml:space="preserve"> </w:t>
      </w:r>
      <w:r w:rsidRPr="00206373">
        <w:rPr>
          <w:rFonts w:ascii="Arial Narrow" w:hAnsi="Arial Narrow"/>
        </w:rPr>
        <w:fldChar w:fldCharType="begin" w:fldLock="1"/>
      </w:r>
      <w:r w:rsidRPr="00206373">
        <w:rPr>
          <w:rFonts w:ascii="Arial Narrow" w:hAnsi="Arial Narrow"/>
        </w:rPr>
        <w:instrText>ADDIN CSL_CITATION {"citationItems":[{"id":"ITEM-1","itemData":{"ISBN":"6022178819","author":[{"dropping-particle":"","family":"Rahayu","given":"Ani Sri","non-dropping-particle":"","parse-names":false,"suffix":""}],"id":"ITEM-1","issued":{"date-parts":[["2022"]]},"publisher":"Bumi Aksara","title":"Ilmu sosial dan budaya dasar: Perspektif baru membangun kesadaran global melalui revolusi mental. Bumi Aksara, 2022.","type":"book"},"uris":["http://www.mendeley.com/documents/?uuid=a14d98df-850f-4843-a4dc-f69da065fca3"]}],"mendeley":{"formattedCitation":"Ani Sri Rahayu, &lt;i&gt;Ilmu Sosial Dan Budaya Dasar: Perspektif Baru Membangun Kesadaran Global Melalui Revolusi Mental. Bumi Aksara, 2022.&lt;/i&gt; (Bumi Aksara, 2022).","plainTextFormattedCitation":"Ani Sri Rahayu, Ilmu Sosial Dan Budaya Dasar: Perspektif Baru Membangun Kesadaran Global Melalui Revolusi Mental. Bumi Aksara, 2022. (Bumi Aksara, 2022).","previouslyFormattedCitation":"Ani Sri Rahayu, &lt;i&gt;Ilmu Sosial Dan Budaya Dasar: Perspektif Baru Membangun Kesadaran Global Melalui Revolusi Mental. Bumi Aksara, 2022.&lt;/i&gt; (Bumi Aksara, 2022)."},"properties":{"noteIndex":39},"schema":"https://github.com/citation-style-language/schema/raw/master/csl-citation.json"}</w:instrText>
      </w:r>
      <w:r w:rsidRPr="00206373">
        <w:rPr>
          <w:rFonts w:ascii="Arial Narrow" w:hAnsi="Arial Narrow"/>
        </w:rPr>
        <w:fldChar w:fldCharType="separate"/>
      </w:r>
      <w:r w:rsidRPr="00206373">
        <w:rPr>
          <w:rFonts w:ascii="Arial Narrow" w:hAnsi="Arial Narrow"/>
          <w:noProof/>
        </w:rPr>
        <w:t xml:space="preserve">Ani Sri Rahayu, </w:t>
      </w:r>
      <w:r w:rsidRPr="00206373">
        <w:rPr>
          <w:rFonts w:ascii="Arial Narrow" w:hAnsi="Arial Narrow"/>
          <w:i/>
          <w:noProof/>
        </w:rPr>
        <w:t>Ilmu Sosial Dan Budaya Dasar: Perspektif Baru Membangun Kesadaran Global Melalui Revolusi Mental. Bumi Aksara, 2022.</w:t>
      </w:r>
      <w:r w:rsidRPr="00206373">
        <w:rPr>
          <w:rFonts w:ascii="Arial Narrow" w:hAnsi="Arial Narrow"/>
          <w:noProof/>
        </w:rPr>
        <w:t xml:space="preserve"> (Bumi Aksara, 2022).</w:t>
      </w:r>
      <w:r w:rsidRPr="00206373">
        <w:rPr>
          <w:rFonts w:ascii="Arial Narrow" w:hAnsi="Arial Narrow"/>
        </w:rPr>
        <w:fldChar w:fldCharType="end"/>
      </w:r>
    </w:p>
  </w:footnote>
  <w:footnote w:id="40">
    <w:p w14:paraId="1584FF5B" w14:textId="672AABDE" w:rsidR="00203144" w:rsidRPr="00206373" w:rsidRDefault="00203144" w:rsidP="00206373">
      <w:pPr>
        <w:pStyle w:val="FootnoteText"/>
        <w:jc w:val="both"/>
        <w:rPr>
          <w:rFonts w:ascii="Arial Narrow" w:hAnsi="Arial Narrow"/>
        </w:rPr>
      </w:pPr>
      <w:r w:rsidRPr="00206373">
        <w:rPr>
          <w:rStyle w:val="FootnoteReference"/>
          <w:rFonts w:ascii="Arial Narrow" w:hAnsi="Arial Narrow"/>
        </w:rPr>
        <w:footnoteRef/>
      </w:r>
      <w:r w:rsidRPr="00206373">
        <w:rPr>
          <w:rFonts w:ascii="Arial Narrow" w:hAnsi="Arial Narrow"/>
        </w:rPr>
        <w:t xml:space="preserve"> </w:t>
      </w:r>
      <w:r w:rsidRPr="00206373">
        <w:rPr>
          <w:rFonts w:ascii="Arial Narrow" w:hAnsi="Arial Narrow"/>
        </w:rPr>
        <w:fldChar w:fldCharType="begin" w:fldLock="1"/>
      </w:r>
      <w:r w:rsidR="00206373" w:rsidRPr="00206373">
        <w:rPr>
          <w:rFonts w:ascii="Arial Narrow" w:hAnsi="Arial Narrow"/>
        </w:rPr>
        <w:instrText>ADDIN CSL_CITATION {"citationItems":[{"id":"ITEM-1","itemData":{"ISSN":"2745-6323","author":[{"dropping-particle":"","family":"Tantra","given":"Manggala Wiriya","non-dropping-particle":"","parse-names":false,"suffix":""},{"dropping-particle":"","family":"Setiawan","given":"Eddy","non-dropping-particle":"","parse-names":false,"suffix":""},{"dropping-particle":"","family":"Isyanto","given":"Isyanto","non-dropping-particle":"","parse-names":false,"suffix":""},{"dropping-particle":"","family":"Nugroho","given":"Eko","non-dropping-particle":"","parse-names":false,"suffix":""},{"dropping-particle":"","family":"Kurniawan","given":"Adi","non-dropping-particle":"","parse-names":false,"suffix":""}],"container-title":"Jurnal Agama Buddha dan Ilmu Pengetahuan","id":"ITEM-1","issue":"2","issued":{"date-parts":[["2022"]]},"page":"75-86","title":"\"Potensi Pemberdayaan Ekonomi Umat Buddha di Kecamatan Kaloran Kabupaten Temangung Jawa Tengah.\" Jurnal Agama Buddha dan Ilmu Pengetahuan 8.2 (2022): 75-86.","type":"article-journal","volume":"8"},"uris":["http://www.mendeley.com/documents/?uuid=5bca6b10-50ea-4c48-bed6-0806de409fa4"]}],"mendeley":{"formattedCitation":"Manggala Wiriya Tantra et al., “‘Potensi Pemberdayaan Ekonomi Umat Buddha Di Kecamatan Kaloran Kabupaten Temangung Jawa Tengah.’ Jurnal Agama Buddha Dan Ilmu Pengetahuan 8.2 (2022): 75-86.,” &lt;i&gt;Jurnal Agama Buddha Dan Ilmu Pengetahuan&lt;/i&gt; 8, no. 2 (2022): 75–86.","plainTextFormattedCitation":"Manggala Wiriya Tantra et al., “‘Potensi Pemberdayaan Ekonomi Umat Buddha Di Kecamatan Kaloran Kabupaten Temangung Jawa Tengah.’ Jurnal Agama Buddha Dan Ilmu Pengetahuan 8.2 (2022): 75-86.,” Jurnal Agama Buddha Dan Ilmu Pengetahuan 8, no. 2 (2022): 75–86.","previouslyFormattedCitation":"Manggala Wiriya Tantra et al., “‘Potensi Pemberdayaan Ekonomi Umat Buddha Di Kecamatan Kaloran Kabupaten Temangung Jawa Tengah.’ Jurnal Agama Buddha Dan Ilmu Pengetahuan 8.2 (2022): 75-86.,” &lt;i&gt;Jurnal Agama Buddha Dan Ilmu Pengetahuan&lt;/i&gt; 8, no. 2 (2022): 75–86."},"properties":{"noteIndex":40},"schema":"https://github.com/citation-style-language/schema/raw/master/csl-citation.json"}</w:instrText>
      </w:r>
      <w:r w:rsidRPr="00206373">
        <w:rPr>
          <w:rFonts w:ascii="Arial Narrow" w:hAnsi="Arial Narrow"/>
        </w:rPr>
        <w:fldChar w:fldCharType="separate"/>
      </w:r>
      <w:r w:rsidRPr="00206373">
        <w:rPr>
          <w:rFonts w:ascii="Arial Narrow" w:hAnsi="Arial Narrow"/>
          <w:noProof/>
        </w:rPr>
        <w:t xml:space="preserve">Manggala Wiriya Tantra et al., “‘Potensi Pemberdayaan Ekonomi Umat Buddha Di Kecamatan Kaloran Kabupaten Temangung Jawa Tengah.’ Jurnal Agama Buddha Dan Ilmu Pengetahuan 8.2 (2022): 75-86.,” </w:t>
      </w:r>
      <w:r w:rsidRPr="00206373">
        <w:rPr>
          <w:rFonts w:ascii="Arial Narrow" w:hAnsi="Arial Narrow"/>
          <w:i/>
          <w:noProof/>
        </w:rPr>
        <w:t>Jurnal Agama Buddha Dan Ilmu Pengetahuan</w:t>
      </w:r>
      <w:r w:rsidRPr="00206373">
        <w:rPr>
          <w:rFonts w:ascii="Arial Narrow" w:hAnsi="Arial Narrow"/>
          <w:noProof/>
        </w:rPr>
        <w:t xml:space="preserve"> 8, no. 2 (2022): 75–86.</w:t>
      </w:r>
      <w:r w:rsidRPr="00206373">
        <w:rPr>
          <w:rFonts w:ascii="Arial Narrow" w:hAnsi="Arial Narrow"/>
        </w:rPr>
        <w:fldChar w:fldCharType="end"/>
      </w:r>
    </w:p>
  </w:footnote>
  <w:footnote w:id="41">
    <w:p w14:paraId="4779428C" w14:textId="5280B574" w:rsidR="00206373" w:rsidRDefault="00206373" w:rsidP="00206373">
      <w:pPr>
        <w:pStyle w:val="FootnoteText"/>
        <w:jc w:val="both"/>
      </w:pPr>
      <w:r w:rsidRPr="00206373">
        <w:rPr>
          <w:rStyle w:val="FootnoteReference"/>
          <w:rFonts w:ascii="Arial Narrow" w:hAnsi="Arial Narrow"/>
        </w:rPr>
        <w:footnoteRef/>
      </w:r>
      <w:r w:rsidRPr="00206373">
        <w:rPr>
          <w:rFonts w:ascii="Arial Narrow" w:hAnsi="Arial Narrow"/>
        </w:rPr>
        <w:t xml:space="preserve"> </w:t>
      </w:r>
      <w:r w:rsidRPr="00206373">
        <w:rPr>
          <w:rFonts w:ascii="Arial Narrow" w:hAnsi="Arial Narrow"/>
        </w:rPr>
        <w:fldChar w:fldCharType="begin" w:fldLock="1"/>
      </w:r>
      <w:r>
        <w:rPr>
          <w:rFonts w:ascii="Arial Narrow" w:hAnsi="Arial Narrow"/>
        </w:rPr>
        <w:instrText>ADDIN CSL_CITATION {"citationItems":[{"id":"ITEM-1","itemData":{"ISSN":"2987-3525","author":[{"dropping-particle":"","family":"Yusuf","given":"Muhammad Alwi","non-dropping-particle":"","parse-names":false,"suffix":""},{"dropping-particle":"","family":"Hasib","given":"Kholili","non-dropping-particle":"","parse-names":false,"suffix":""}],"container-title":"MUTAADDIB: Islamic Education Journal","id":"ITEM-1","issue":"1","issued":{"date-parts":[["2026"]]},"page":"249-274","title":"\"Metafisika Islam Sebagai Kerangka Filosofis Pendidikan: Telaah Ontologis, Epistemologis, dan Aksiologis.\" MUTAADDIB: Islamic Education Journal 4.1 (2026): 249-274.","type":"article-journal","volume":"4"},"uris":["http://www.mendeley.com/documents/?uuid=48d49aff-9f39-4c93-a691-9b92ca568184"]}],"mendeley":{"formattedCitation":"Muhammad Alwi Yusuf and Kholili Hasib, “‘Metafisika Islam Sebagai Kerangka Filosofis Pendidikan: Telaah Ontologis, Epistemologis, Dan Aksiologis.’ MUTAADDIB: Islamic Education Journal 4.1 (2026): 249-274.,” &lt;i&gt;MUTAADDIB: Islamic Education Journal&lt;/i&gt; 4, no. 1 (2026): 249–74.","plainTextFormattedCitation":"Muhammad Alwi Yusuf and Kholili Hasib, “‘Metafisika Islam Sebagai Kerangka Filosofis Pendidikan: Telaah Ontologis, Epistemologis, Dan Aksiologis.’ MUTAADDIB: Islamic Education Journal 4.1 (2026): 249-274.,” MUTAADDIB: Islamic Education Journal 4, no. 1 (2026): 249–74.","previouslyFormattedCitation":"Muhammad Alwi Yusuf and Kholili Hasib, “‘Metafisika Islam Sebagai Kerangka Filosofis Pendidikan: Telaah Ontologis, Epistemologis, Dan Aksiologis.’ MUTAADDIB: Islamic Education Journal 4.1 (2026): 249-274.,” &lt;i&gt;MUTAADDIB: Islamic Education Journal&lt;/i&gt; 4, no. 1 (2026): 249–74."},"properties":{"noteIndex":41},"schema":"https://github.com/citation-style-language/schema/raw/master/csl-citation.json"}</w:instrText>
      </w:r>
      <w:r w:rsidRPr="00206373">
        <w:rPr>
          <w:rFonts w:ascii="Arial Narrow" w:hAnsi="Arial Narrow"/>
        </w:rPr>
        <w:fldChar w:fldCharType="separate"/>
      </w:r>
      <w:r w:rsidRPr="00206373">
        <w:rPr>
          <w:rFonts w:ascii="Arial Narrow" w:hAnsi="Arial Narrow"/>
          <w:noProof/>
        </w:rPr>
        <w:t xml:space="preserve">Muhammad Alwi Yusuf and Kholili Hasib, “‘Metafisika Islam Sebagai Kerangka Filosofis Pendidikan: Telaah Ontologis, Epistemologis, Dan Aksiologis.’ MUTAADDIB: Islamic Education Journal 4.1 (2026): 249-274.,” </w:t>
      </w:r>
      <w:r w:rsidRPr="00206373">
        <w:rPr>
          <w:rFonts w:ascii="Arial Narrow" w:hAnsi="Arial Narrow"/>
          <w:i/>
          <w:noProof/>
        </w:rPr>
        <w:t>MUTAADDIB: Islamic Education Journal</w:t>
      </w:r>
      <w:r w:rsidRPr="00206373">
        <w:rPr>
          <w:rFonts w:ascii="Arial Narrow" w:hAnsi="Arial Narrow"/>
          <w:noProof/>
        </w:rPr>
        <w:t xml:space="preserve"> 4, no. 1 (2026): 249–74.</w:t>
      </w:r>
      <w:r w:rsidRPr="00206373">
        <w:rPr>
          <w:rFonts w:ascii="Arial Narrow" w:hAnsi="Arial Narrow"/>
        </w:rPr>
        <w:fldChar w:fldCharType="end"/>
      </w:r>
    </w:p>
  </w:footnote>
  <w:footnote w:id="42">
    <w:p w14:paraId="7FD650B0" w14:textId="197D3E24" w:rsidR="00206373" w:rsidRPr="00206373" w:rsidRDefault="00206373" w:rsidP="00206373">
      <w:pPr>
        <w:pStyle w:val="FootnoteText"/>
        <w:jc w:val="both"/>
        <w:rPr>
          <w:rFonts w:ascii="Arial Narrow" w:hAnsi="Arial Narrow"/>
        </w:rPr>
      </w:pPr>
      <w:r w:rsidRPr="00206373">
        <w:rPr>
          <w:rStyle w:val="FootnoteReference"/>
          <w:rFonts w:ascii="Arial Narrow" w:hAnsi="Arial Narrow"/>
        </w:rPr>
        <w:footnoteRef/>
      </w:r>
      <w:r w:rsidRPr="00206373">
        <w:rPr>
          <w:rFonts w:ascii="Arial Narrow" w:hAnsi="Arial Narrow"/>
        </w:rPr>
        <w:t xml:space="preserve"> </w:t>
      </w:r>
      <w:r w:rsidRPr="00206373">
        <w:rPr>
          <w:rFonts w:ascii="Arial Narrow" w:hAnsi="Arial Narrow"/>
        </w:rPr>
        <w:fldChar w:fldCharType="begin" w:fldLock="1"/>
      </w:r>
      <w:r>
        <w:rPr>
          <w:rFonts w:ascii="Arial Narrow" w:hAnsi="Arial Narrow"/>
        </w:rPr>
        <w:instrText>ADDIN CSL_CITATION {"citationItems":[{"id":"ITEM-1","itemData":{"ISBN":"6020895203","author":[{"dropping-particle":"","family":"Lubis","given":"H M Ridwan","non-dropping-particle":"","parse-names":false,"suffix":""}],"id":"ITEM-1","issued":{"date-parts":[["2017"]]},"publisher":"Kencana","title":"Sosiologi agama: Memahami perkembangan agama dalam interaksi Islam. Kencana, 2017.","type":"book"},"uris":["http://www.mendeley.com/documents/?uuid=82def0f6-430c-4391-884f-d25025414022"]}],"mendeley":{"formattedCitation":"H M Ridwan Lubis, &lt;i&gt;Sosiologi Agama: Memahami Perkembangan Agama Dalam Interaksi Islam. Kencana, 2017.&lt;/i&gt; (Kencana, 2017).","plainTextFormattedCitation":"H M Ridwan Lubis, Sosiologi Agama: Memahami Perkembangan Agama Dalam Interaksi Islam. Kencana, 2017. (Kencana, 2017).","previouslyFormattedCitation":"H M Ridwan Lubis, &lt;i&gt;Sosiologi Agama: Memahami Perkembangan Agama Dalam Interaksi Islam. Kencana, 2017.&lt;/i&gt; (Kencana, 2017)."},"properties":{"noteIndex":42},"schema":"https://github.com/citation-style-language/schema/raw/master/csl-citation.json"}</w:instrText>
      </w:r>
      <w:r w:rsidRPr="00206373">
        <w:rPr>
          <w:rFonts w:ascii="Arial Narrow" w:hAnsi="Arial Narrow"/>
        </w:rPr>
        <w:fldChar w:fldCharType="separate"/>
      </w:r>
      <w:r w:rsidRPr="00206373">
        <w:rPr>
          <w:rFonts w:ascii="Arial Narrow" w:hAnsi="Arial Narrow"/>
          <w:noProof/>
        </w:rPr>
        <w:t>H M Ridwan Lubis, Sosiologi Agama: Memahami Perkembangan Agama Dalam Interaksi Islam. Kencana, 2017. (Kencana, 2017).</w:t>
      </w:r>
      <w:r w:rsidRPr="00206373">
        <w:rPr>
          <w:rFonts w:ascii="Arial Narrow" w:hAnsi="Arial Narrow"/>
        </w:rPr>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849"/>
    <w:rsid w:val="00060849"/>
    <w:rsid w:val="00102D85"/>
    <w:rsid w:val="0013677C"/>
    <w:rsid w:val="001953DC"/>
    <w:rsid w:val="0020177C"/>
    <w:rsid w:val="00203144"/>
    <w:rsid w:val="00206373"/>
    <w:rsid w:val="002A0819"/>
    <w:rsid w:val="00382E17"/>
    <w:rsid w:val="004A600B"/>
    <w:rsid w:val="005462F7"/>
    <w:rsid w:val="005639E5"/>
    <w:rsid w:val="005946CE"/>
    <w:rsid w:val="006B65DE"/>
    <w:rsid w:val="006F2ED3"/>
    <w:rsid w:val="007911E6"/>
    <w:rsid w:val="007C01DE"/>
    <w:rsid w:val="007C5CC3"/>
    <w:rsid w:val="007F2B05"/>
    <w:rsid w:val="00837361"/>
    <w:rsid w:val="00872EB3"/>
    <w:rsid w:val="009C5FC7"/>
    <w:rsid w:val="00A7154B"/>
    <w:rsid w:val="00D9762D"/>
    <w:rsid w:val="00EE426C"/>
    <w:rsid w:val="00F33437"/>
    <w:rsid w:val="00F65A1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859F5"/>
  <w15:docId w15:val="{14138CAC-29B3-40DF-8757-07E06C19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72" w:type="dxa"/>
        <w:left w:w="115" w:type="dxa"/>
        <w:bottom w:w="72" w:type="dxa"/>
        <w:right w:w="115" w:type="dxa"/>
      </w:tblCellMar>
    </w:tblPr>
  </w:style>
  <w:style w:type="character" w:styleId="Hyperlink">
    <w:name w:val="Hyperlink"/>
    <w:basedOn w:val="DefaultParagraphFont"/>
    <w:uiPriority w:val="99"/>
    <w:unhideWhenUsed/>
    <w:rsid w:val="007F2B05"/>
    <w:rPr>
      <w:color w:val="0000FF" w:themeColor="hyperlink"/>
      <w:u w:val="single"/>
    </w:rPr>
  </w:style>
  <w:style w:type="character" w:styleId="UnresolvedMention">
    <w:name w:val="Unresolved Mention"/>
    <w:basedOn w:val="DefaultParagraphFont"/>
    <w:uiPriority w:val="99"/>
    <w:semiHidden/>
    <w:unhideWhenUsed/>
    <w:rsid w:val="007F2B05"/>
    <w:rPr>
      <w:color w:val="605E5C"/>
      <w:shd w:val="clear" w:color="auto" w:fill="E1DFDD"/>
    </w:rPr>
  </w:style>
  <w:style w:type="character" w:styleId="Strong">
    <w:name w:val="Strong"/>
    <w:basedOn w:val="DefaultParagraphFont"/>
    <w:uiPriority w:val="22"/>
    <w:qFormat/>
    <w:rsid w:val="007F2B05"/>
    <w:rPr>
      <w:b/>
      <w:bCs/>
    </w:rPr>
  </w:style>
  <w:style w:type="character" w:styleId="Emphasis">
    <w:name w:val="Emphasis"/>
    <w:basedOn w:val="DefaultParagraphFont"/>
    <w:uiPriority w:val="20"/>
    <w:qFormat/>
    <w:rsid w:val="007F2B05"/>
    <w:rPr>
      <w:i/>
      <w:iCs/>
    </w:rPr>
  </w:style>
  <w:style w:type="paragraph" w:styleId="FootnoteText">
    <w:name w:val="footnote text"/>
    <w:basedOn w:val="Normal"/>
    <w:link w:val="FootnoteTextChar"/>
    <w:uiPriority w:val="99"/>
    <w:unhideWhenUsed/>
    <w:rsid w:val="006B65DE"/>
    <w:rPr>
      <w:rFonts w:asciiTheme="minorHAnsi" w:hAnsiTheme="minorHAnsi" w:cs="Arial"/>
      <w:sz w:val="20"/>
      <w:szCs w:val="20"/>
      <w:lang w:val="en-US" w:eastAsia="en-US"/>
    </w:rPr>
  </w:style>
  <w:style w:type="character" w:customStyle="1" w:styleId="FootnoteTextChar">
    <w:name w:val="Footnote Text Char"/>
    <w:basedOn w:val="DefaultParagraphFont"/>
    <w:link w:val="FootnoteText"/>
    <w:uiPriority w:val="99"/>
    <w:rsid w:val="006B65DE"/>
    <w:rPr>
      <w:rFonts w:asciiTheme="minorHAnsi" w:hAnsiTheme="minorHAnsi" w:cs="Arial"/>
      <w:sz w:val="20"/>
      <w:szCs w:val="20"/>
      <w:lang w:val="en-US" w:eastAsia="en-US"/>
    </w:rPr>
  </w:style>
  <w:style w:type="character" w:styleId="FootnoteReference">
    <w:name w:val="footnote reference"/>
    <w:basedOn w:val="DefaultParagraphFont"/>
    <w:uiPriority w:val="99"/>
    <w:unhideWhenUsed/>
    <w:rsid w:val="006B65DE"/>
    <w:rPr>
      <w:rFonts w:cs="Times New Roman"/>
      <w:vertAlign w:val="superscript"/>
    </w:rPr>
  </w:style>
  <w:style w:type="paragraph" w:styleId="NormalWeb">
    <w:name w:val="Normal (Web)"/>
    <w:basedOn w:val="Normal"/>
    <w:uiPriority w:val="99"/>
    <w:rsid w:val="006B65DE"/>
    <w:pPr>
      <w:spacing w:before="100" w:beforeAutospacing="1" w:after="100" w:afterAutospacing="1"/>
    </w:pPr>
    <w:rPr>
      <w:lang w:val="en-US" w:eastAsia="en-US"/>
    </w:rPr>
  </w:style>
  <w:style w:type="paragraph" w:customStyle="1" w:styleId="isselectedend">
    <w:name w:val="isselectedend"/>
    <w:basedOn w:val="Normal"/>
    <w:rsid w:val="00F33437"/>
    <w:pPr>
      <w:spacing w:before="100" w:beforeAutospacing="1" w:after="100" w:afterAutospacing="1"/>
    </w:pPr>
    <w:rPr>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93308">
      <w:bodyDiv w:val="1"/>
      <w:marLeft w:val="0"/>
      <w:marRight w:val="0"/>
      <w:marTop w:val="0"/>
      <w:marBottom w:val="0"/>
      <w:divBdr>
        <w:top w:val="none" w:sz="0" w:space="0" w:color="auto"/>
        <w:left w:val="none" w:sz="0" w:space="0" w:color="auto"/>
        <w:bottom w:val="none" w:sz="0" w:space="0" w:color="auto"/>
        <w:right w:val="none" w:sz="0" w:space="0" w:color="auto"/>
      </w:divBdr>
    </w:div>
    <w:div w:id="774322470">
      <w:bodyDiv w:val="1"/>
      <w:marLeft w:val="0"/>
      <w:marRight w:val="0"/>
      <w:marTop w:val="0"/>
      <w:marBottom w:val="0"/>
      <w:divBdr>
        <w:top w:val="none" w:sz="0" w:space="0" w:color="auto"/>
        <w:left w:val="none" w:sz="0" w:space="0" w:color="auto"/>
        <w:bottom w:val="none" w:sz="0" w:space="0" w:color="auto"/>
        <w:right w:val="none" w:sz="0" w:space="0" w:color="auto"/>
      </w:divBdr>
    </w:div>
    <w:div w:id="1189100789">
      <w:bodyDiv w:val="1"/>
      <w:marLeft w:val="0"/>
      <w:marRight w:val="0"/>
      <w:marTop w:val="0"/>
      <w:marBottom w:val="0"/>
      <w:divBdr>
        <w:top w:val="none" w:sz="0" w:space="0" w:color="auto"/>
        <w:left w:val="none" w:sz="0" w:space="0" w:color="auto"/>
        <w:bottom w:val="none" w:sz="0" w:space="0" w:color="auto"/>
        <w:right w:val="none" w:sz="0" w:space="0" w:color="auto"/>
      </w:divBdr>
    </w:div>
    <w:div w:id="1263609522">
      <w:bodyDiv w:val="1"/>
      <w:marLeft w:val="0"/>
      <w:marRight w:val="0"/>
      <w:marTop w:val="0"/>
      <w:marBottom w:val="0"/>
      <w:divBdr>
        <w:top w:val="none" w:sz="0" w:space="0" w:color="auto"/>
        <w:left w:val="none" w:sz="0" w:space="0" w:color="auto"/>
        <w:bottom w:val="none" w:sz="0" w:space="0" w:color="auto"/>
        <w:right w:val="none" w:sz="0" w:space="0" w:color="auto"/>
      </w:divBdr>
    </w:div>
    <w:div w:id="2100907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ajarillahi570@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7A02C44-7625-4291-911A-039E376F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7780</Words>
  <Characters>44351</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SlimBook13</cp:lastModifiedBy>
  <cp:revision>8</cp:revision>
  <dcterms:created xsi:type="dcterms:W3CDTF">2026-09-27T10:38:00Z</dcterms:created>
  <dcterms:modified xsi:type="dcterms:W3CDTF">2026-09-30T06:34:00Z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18th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 (in-text citations)</vt:lpwstr>
  </property>
  <property fmtid="{D5CDD505-2E9C-101B-9397-08002B2CF9AE}" pid="22" name="Mendeley Document_1">
    <vt:lpwstr>True</vt:lpwstr>
  </property>
  <property fmtid="{D5CDD505-2E9C-101B-9397-08002B2CF9AE}" pid="23" name="Mendeley Unique User Id_1">
    <vt:lpwstr>fa109743-2335-3c79-ab03-40131e0b5d42</vt:lpwstr>
  </property>
  <property fmtid="{D5CDD505-2E9C-101B-9397-08002B2CF9AE}" pid="24" name="Mendeley Citation Style_1">
    <vt:lpwstr>http://www.zotero.org/styles/chicago-fullnote-bibliography</vt:lpwstr>
  </property>
</Properties>
</file>