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772B42" w14:textId="65DD350A" w:rsidR="007F2B05" w:rsidRPr="007F2B05" w:rsidRDefault="007F2B05" w:rsidP="007F2B05">
      <w:pPr>
        <w:jc w:val="center"/>
        <w:rPr>
          <w:rFonts w:ascii="Arial Narrow" w:hAnsi="Arial Narrow"/>
          <w:b/>
          <w:sz w:val="28"/>
          <w:szCs w:val="28"/>
        </w:rPr>
      </w:pPr>
      <w:r w:rsidRPr="007F2B05">
        <w:rPr>
          <w:rFonts w:ascii="Arial Narrow" w:hAnsi="Arial Narrow"/>
          <w:b/>
          <w:sz w:val="28"/>
          <w:szCs w:val="28"/>
        </w:rPr>
        <w:t xml:space="preserve">EKSISTENSI NILAI KEAGAMAAN MASYARAKAT ISLAM MODERN DI KOTA PEKANBARU RIAU PERSPEKTIF MAX WEBER </w:t>
      </w:r>
    </w:p>
    <w:p w14:paraId="1EC36805" w14:textId="77777777" w:rsidR="007F2B05" w:rsidRPr="007F2B05" w:rsidRDefault="007F2B05" w:rsidP="007F2B05">
      <w:pPr>
        <w:rPr>
          <w:rFonts w:ascii="Arial Narrow" w:hAnsi="Arial Narrow"/>
        </w:rPr>
      </w:pPr>
    </w:p>
    <w:p w14:paraId="774BFBF4" w14:textId="37A28A39" w:rsidR="00060849" w:rsidRPr="006B65DE" w:rsidRDefault="007F2B05" w:rsidP="006B65DE">
      <w:pPr>
        <w:ind w:firstLine="360"/>
        <w:jc w:val="center"/>
        <w:rPr>
          <w:rFonts w:ascii="Arial" w:eastAsia="Arial" w:hAnsi="Arial" w:cs="Arial"/>
          <w:b/>
          <w:bCs/>
        </w:rPr>
      </w:pPr>
      <w:r>
        <w:rPr>
          <w:rFonts w:ascii="Arial" w:eastAsia="Arial" w:hAnsi="Arial" w:cs="Arial"/>
          <w:b/>
          <w:bCs/>
        </w:rPr>
        <w:t>Fajar Illahi</w:t>
      </w:r>
      <w:r w:rsidR="00382E17">
        <w:rPr>
          <w:rFonts w:ascii="Arial" w:eastAsia="Arial" w:hAnsi="Arial" w:cs="Arial"/>
          <w:b/>
          <w:bCs/>
          <w:vertAlign w:val="superscript"/>
        </w:rPr>
        <w:t>1</w:t>
      </w:r>
    </w:p>
    <w:p w14:paraId="5F1B3813" w14:textId="719D80EC" w:rsidR="00060849" w:rsidRDefault="00382E17" w:rsidP="006B65DE">
      <w:pPr>
        <w:jc w:val="center"/>
        <w:rPr>
          <w:rFonts w:ascii="Arial" w:eastAsia="Arial" w:hAnsi="Arial" w:cs="Arial"/>
        </w:rPr>
      </w:pPr>
      <w:r>
        <w:rPr>
          <w:rFonts w:ascii="Arial" w:eastAsia="Arial" w:hAnsi="Arial" w:cs="Arial"/>
          <w:vertAlign w:val="superscript"/>
        </w:rPr>
        <w:t>1</w:t>
      </w:r>
      <w:r w:rsidR="007F2B05">
        <w:rPr>
          <w:rFonts w:ascii="Arial" w:eastAsia="Arial" w:hAnsi="Arial" w:cs="Arial"/>
        </w:rPr>
        <w:t>Universitas Islam Negeri Sjech M. Djamil Djambek, Bukittinggi</w:t>
      </w:r>
    </w:p>
    <w:p w14:paraId="32431741" w14:textId="0D37565C" w:rsidR="00060849" w:rsidRDefault="00382E17">
      <w:pPr>
        <w:jc w:val="center"/>
        <w:rPr>
          <w:rFonts w:ascii="Arial" w:eastAsia="Arial" w:hAnsi="Arial" w:cs="Arial"/>
          <w:color w:val="0000FF"/>
          <w:u w:val="single"/>
        </w:rPr>
      </w:pPr>
      <w:r>
        <w:rPr>
          <w:rFonts w:ascii="Arial" w:eastAsia="Arial" w:hAnsi="Arial" w:cs="Arial"/>
        </w:rPr>
        <w:t xml:space="preserve">e-mail: </w:t>
      </w:r>
      <w:hyperlink r:id="rId6" w:history="1">
        <w:r w:rsidR="007F2B05" w:rsidRPr="00B32D5B">
          <w:rPr>
            <w:rStyle w:val="Hyperlink"/>
            <w:rFonts w:ascii="Arial" w:eastAsia="Arial" w:hAnsi="Arial" w:cs="Arial"/>
          </w:rPr>
          <w:t>fajarillahi570@gmail.com</w:t>
        </w:r>
      </w:hyperlink>
    </w:p>
    <w:p w14:paraId="1EF8BDBF" w14:textId="77777777" w:rsidR="006B65DE" w:rsidRDefault="006B65DE">
      <w:pPr>
        <w:jc w:val="center"/>
        <w:rPr>
          <w:rFonts w:ascii="Arial" w:eastAsia="Arial" w:hAnsi="Arial" w:cs="Arial"/>
        </w:rPr>
      </w:pPr>
    </w:p>
    <w:p w14:paraId="52DFF719" w14:textId="77777777" w:rsidR="00060849" w:rsidRDefault="00060849">
      <w:pPr>
        <w:jc w:val="center"/>
        <w:rPr>
          <w:rFonts w:ascii="Arial" w:eastAsia="Arial" w:hAnsi="Arial" w:cs="Arial"/>
        </w:rPr>
      </w:pPr>
    </w:p>
    <w:p w14:paraId="751755CB" w14:textId="77777777" w:rsidR="00060849" w:rsidRDefault="00060849">
      <w:pPr>
        <w:rPr>
          <w:rFonts w:ascii="Arial" w:eastAsia="Arial" w:hAnsi="Arial" w:cs="Arial"/>
          <w:sz w:val="20"/>
          <w:szCs w:val="20"/>
        </w:rPr>
      </w:pPr>
    </w:p>
    <w:p w14:paraId="1B43332D" w14:textId="77777777" w:rsidR="00060849" w:rsidRDefault="00382E17">
      <w:pPr>
        <w:jc w:val="center"/>
        <w:rPr>
          <w:rFonts w:ascii="Arial" w:eastAsia="Arial" w:hAnsi="Arial" w:cs="Arial"/>
          <w:b/>
          <w:bCs/>
          <w:color w:val="000000"/>
          <w:sz w:val="20"/>
          <w:szCs w:val="20"/>
        </w:rPr>
      </w:pPr>
      <w:r>
        <w:rPr>
          <w:rFonts w:ascii="Arial" w:eastAsia="Arial" w:hAnsi="Arial" w:cs="Arial"/>
          <w:b/>
          <w:bCs/>
          <w:color w:val="000000"/>
          <w:sz w:val="20"/>
          <w:szCs w:val="20"/>
        </w:rPr>
        <w:t>Abstrak</w:t>
      </w:r>
    </w:p>
    <w:p w14:paraId="7C0F0482" w14:textId="2FBE7B0D" w:rsidR="00060849" w:rsidRPr="006B65DE" w:rsidRDefault="007F2B05">
      <w:pPr>
        <w:jc w:val="both"/>
        <w:rPr>
          <w:rFonts w:ascii="Arial Narrow" w:eastAsia="Arial" w:hAnsi="Arial Narrow" w:cs="Arial"/>
          <w:color w:val="000000"/>
          <w:sz w:val="22"/>
          <w:szCs w:val="22"/>
        </w:rPr>
      </w:pPr>
      <w:r w:rsidRPr="006B65DE">
        <w:rPr>
          <w:rFonts w:ascii="Arial Narrow" w:hAnsi="Arial Narrow"/>
          <w:sz w:val="22"/>
          <w:szCs w:val="22"/>
        </w:rPr>
        <w:t xml:space="preserve">Penelitian ini bertujuan untuk menganalisis </w:t>
      </w:r>
      <w:r w:rsidRPr="006B65DE">
        <w:rPr>
          <w:rStyle w:val="Strong"/>
          <w:rFonts w:ascii="Arial Narrow" w:hAnsi="Arial Narrow"/>
          <w:b w:val="0"/>
          <w:sz w:val="22"/>
          <w:szCs w:val="22"/>
        </w:rPr>
        <w:t>eksistensi nilai-nilai keagamaan pada masyarakat Muslim modern di Kota Pekanbaru</w:t>
      </w:r>
      <w:r w:rsidRPr="006B65DE">
        <w:rPr>
          <w:rFonts w:ascii="Arial Narrow" w:hAnsi="Arial Narrow"/>
          <w:sz w:val="22"/>
          <w:szCs w:val="22"/>
        </w:rPr>
        <w:t xml:space="preserve"> dalam perspektif sosiologi agama Max Weber. Modernisasi yang ditandai oleh kemajuan teknologi, urbanisasi, dan rasionalisasi telah me</w:t>
      </w:r>
      <w:bookmarkStart w:id="0" w:name="_GoBack"/>
      <w:bookmarkEnd w:id="0"/>
      <w:r w:rsidRPr="006B65DE">
        <w:rPr>
          <w:rFonts w:ascii="Arial Narrow" w:hAnsi="Arial Narrow"/>
          <w:sz w:val="22"/>
          <w:szCs w:val="22"/>
        </w:rPr>
        <w:t xml:space="preserve">ngubah pola kehidupan masyarakat, termasuk dalam praktik keagamaan. Penelitian ini menggunakan pendekatan kualitatif dengan jenis penelitian lapangan dalam paradigma interpretif. Data dikumpulkan melalui observasi partisipatif, wawancara mendalam, dan analisis dokumentasi yang melibatkan tokoh agama, akademisi, pengurus organisasi Islam, penyuluh agama, pengusaha Muslim, generasi muda Muslim, aktivis dakwah digital, dan masyarakat umum yang dipilih melalui teknik </w:t>
      </w:r>
      <w:r w:rsidRPr="006B65DE">
        <w:rPr>
          <w:rStyle w:val="Emphasis"/>
          <w:rFonts w:ascii="Arial Narrow" w:hAnsi="Arial Narrow"/>
          <w:sz w:val="22"/>
          <w:szCs w:val="22"/>
        </w:rPr>
        <w:t>purposive sampling</w:t>
      </w:r>
      <w:r w:rsidRPr="006B65DE">
        <w:rPr>
          <w:rFonts w:ascii="Arial Narrow" w:hAnsi="Arial Narrow"/>
          <w:sz w:val="22"/>
          <w:szCs w:val="22"/>
        </w:rPr>
        <w:t xml:space="preserve"> dan dikembangkan dengan teknik </w:t>
      </w:r>
      <w:r w:rsidRPr="006B65DE">
        <w:rPr>
          <w:rStyle w:val="Emphasis"/>
          <w:rFonts w:ascii="Arial Narrow" w:hAnsi="Arial Narrow"/>
          <w:sz w:val="22"/>
          <w:szCs w:val="22"/>
        </w:rPr>
        <w:t>snowball sampling</w:t>
      </w:r>
      <w:r w:rsidRPr="006B65DE">
        <w:rPr>
          <w:rFonts w:ascii="Arial Narrow" w:hAnsi="Arial Narrow"/>
          <w:sz w:val="22"/>
          <w:szCs w:val="22"/>
        </w:rPr>
        <w:t>. Data dianalisis menggunakan model interaktif Miles, Huberman, dan Saldaña dengan berlandaskan pada teori tindakan sosial dan rasionalisasi Max Weber. Hasil penelitian menunjukkan bahwa nilai-nilai keagamaan masyarakat Muslim di Kota Pekanbaru tetap eksis di tengah modernisasi, meskipun mengalami perubahan dalam pemaknaan dan penerapannya. Eksistensi tersebut tercermin dalam empat tipe tindakan sosial Weber, yaitu tindakan rasional instrumental, tindakan rasional berorientasi nilai, tindakan afektif, dan tindakan tradisional, yang saling melengkapi dalam membentuk kehidupan sosial masyarakat. Modernisasi tidak menghilangkan peran agama, tetapi mendorong adaptasi nilai-nilai Islam melalui pemanfaatan teknologi digital, aktivitas ekonomi berbasis syariah, penguatan solidaritas sosial, serta pelestarian tradisi keagamaan. Penelitian ini menyimpulkan bahwa agama tetap menjadi sumber penting bagi orientasi moral, identitas sosial, dan modal sosial dalam perkembangan masyarakat Muslim modern di Kota Pekanbaru.</w:t>
      </w:r>
    </w:p>
    <w:p w14:paraId="429F38A3" w14:textId="77777777" w:rsidR="00060849" w:rsidRDefault="00060849">
      <w:pPr>
        <w:jc w:val="both"/>
        <w:rPr>
          <w:rFonts w:ascii="Arial" w:eastAsia="Arial" w:hAnsi="Arial" w:cs="Arial"/>
          <w:sz w:val="22"/>
          <w:szCs w:val="22"/>
        </w:rPr>
      </w:pPr>
    </w:p>
    <w:p w14:paraId="535CB42C" w14:textId="4CD07CDB" w:rsidR="007F2B05" w:rsidRPr="006B65DE" w:rsidRDefault="00382E17" w:rsidP="007F2B05">
      <w:pPr>
        <w:ind w:right="567"/>
        <w:jc w:val="both"/>
        <w:rPr>
          <w:rFonts w:ascii="Arial Narrow" w:hAnsi="Arial Narrow"/>
          <w:b/>
          <w:sz w:val="22"/>
          <w:szCs w:val="22"/>
        </w:rPr>
      </w:pPr>
      <w:r w:rsidRPr="006B65DE">
        <w:rPr>
          <w:rFonts w:ascii="Arial Narrow" w:eastAsia="Arial" w:hAnsi="Arial Narrow" w:cs="Arial"/>
          <w:b/>
          <w:bCs/>
          <w:color w:val="000000"/>
          <w:sz w:val="22"/>
          <w:szCs w:val="22"/>
        </w:rPr>
        <w:t xml:space="preserve">Kata kunci: </w:t>
      </w:r>
      <w:r w:rsidR="006B65DE" w:rsidRPr="006B65DE">
        <w:rPr>
          <w:rFonts w:ascii="Arial Narrow" w:hAnsi="Arial Narrow"/>
          <w:sz w:val="22"/>
          <w:szCs w:val="22"/>
        </w:rPr>
        <w:t>nilai-nilai keagamaan, masyarakat Muslim modern, Max Weber.</w:t>
      </w:r>
    </w:p>
    <w:p w14:paraId="714C8F17" w14:textId="4267E43B" w:rsidR="00060849" w:rsidRDefault="00060849">
      <w:pPr>
        <w:jc w:val="both"/>
        <w:rPr>
          <w:rFonts w:ascii="Arial" w:eastAsia="Arial" w:hAnsi="Arial" w:cs="Arial"/>
          <w:i/>
          <w:iCs/>
          <w:color w:val="000000"/>
          <w:sz w:val="22"/>
          <w:szCs w:val="22"/>
        </w:rPr>
      </w:pPr>
    </w:p>
    <w:p w14:paraId="26AB8713" w14:textId="1D699D00" w:rsidR="006B65DE" w:rsidRDefault="006B65DE">
      <w:pPr>
        <w:jc w:val="both"/>
        <w:rPr>
          <w:rFonts w:ascii="Arial" w:eastAsia="Arial" w:hAnsi="Arial" w:cs="Arial"/>
          <w:i/>
          <w:iCs/>
          <w:color w:val="000000"/>
          <w:sz w:val="22"/>
          <w:szCs w:val="22"/>
        </w:rPr>
      </w:pPr>
    </w:p>
    <w:p w14:paraId="77B8CC35" w14:textId="077F0AD6" w:rsidR="006B65DE" w:rsidRDefault="006B65DE">
      <w:pPr>
        <w:jc w:val="both"/>
        <w:rPr>
          <w:rFonts w:ascii="Arial" w:eastAsia="Arial" w:hAnsi="Arial" w:cs="Arial"/>
          <w:i/>
          <w:iCs/>
          <w:color w:val="000000"/>
          <w:sz w:val="22"/>
          <w:szCs w:val="22"/>
        </w:rPr>
      </w:pPr>
    </w:p>
    <w:p w14:paraId="2FCF77B4" w14:textId="45300490" w:rsidR="006B65DE" w:rsidRDefault="006B65DE">
      <w:pPr>
        <w:jc w:val="both"/>
        <w:rPr>
          <w:rFonts w:ascii="Arial" w:eastAsia="Arial" w:hAnsi="Arial" w:cs="Arial"/>
          <w:i/>
          <w:iCs/>
          <w:color w:val="000000"/>
          <w:sz w:val="22"/>
          <w:szCs w:val="22"/>
        </w:rPr>
      </w:pPr>
    </w:p>
    <w:p w14:paraId="5E2BEFC9" w14:textId="569AEC4D" w:rsidR="006B65DE" w:rsidRDefault="006B65DE">
      <w:pPr>
        <w:jc w:val="both"/>
        <w:rPr>
          <w:rFonts w:ascii="Arial" w:eastAsia="Arial" w:hAnsi="Arial" w:cs="Arial"/>
          <w:i/>
          <w:iCs/>
          <w:color w:val="000000"/>
          <w:sz w:val="22"/>
          <w:szCs w:val="22"/>
        </w:rPr>
      </w:pPr>
    </w:p>
    <w:p w14:paraId="10683099" w14:textId="081D2345" w:rsidR="006B65DE" w:rsidRDefault="006B65DE">
      <w:pPr>
        <w:jc w:val="both"/>
        <w:rPr>
          <w:rFonts w:ascii="Arial" w:eastAsia="Arial" w:hAnsi="Arial" w:cs="Arial"/>
          <w:i/>
          <w:iCs/>
          <w:color w:val="000000"/>
          <w:sz w:val="22"/>
          <w:szCs w:val="22"/>
        </w:rPr>
      </w:pPr>
    </w:p>
    <w:p w14:paraId="60DEBEB1" w14:textId="5C468815" w:rsidR="006B65DE" w:rsidRDefault="006B65DE">
      <w:pPr>
        <w:jc w:val="both"/>
        <w:rPr>
          <w:rFonts w:ascii="Arial" w:eastAsia="Arial" w:hAnsi="Arial" w:cs="Arial"/>
          <w:i/>
          <w:iCs/>
          <w:color w:val="000000"/>
          <w:sz w:val="22"/>
          <w:szCs w:val="22"/>
        </w:rPr>
      </w:pPr>
    </w:p>
    <w:p w14:paraId="18DF6A2B" w14:textId="4DF8B39C" w:rsidR="006B65DE" w:rsidRDefault="006B65DE">
      <w:pPr>
        <w:jc w:val="both"/>
        <w:rPr>
          <w:rFonts w:ascii="Arial" w:eastAsia="Arial" w:hAnsi="Arial" w:cs="Arial"/>
          <w:i/>
          <w:iCs/>
          <w:color w:val="000000"/>
          <w:sz w:val="22"/>
          <w:szCs w:val="22"/>
        </w:rPr>
      </w:pPr>
    </w:p>
    <w:p w14:paraId="590F4628" w14:textId="3A03483F" w:rsidR="006B65DE" w:rsidRDefault="006B65DE">
      <w:pPr>
        <w:jc w:val="both"/>
        <w:rPr>
          <w:rFonts w:ascii="Arial" w:eastAsia="Arial" w:hAnsi="Arial" w:cs="Arial"/>
          <w:i/>
          <w:iCs/>
          <w:color w:val="000000"/>
          <w:sz w:val="22"/>
          <w:szCs w:val="22"/>
        </w:rPr>
      </w:pPr>
    </w:p>
    <w:p w14:paraId="2AF758F4" w14:textId="6E1C47BA" w:rsidR="006B65DE" w:rsidRDefault="006B65DE">
      <w:pPr>
        <w:jc w:val="both"/>
        <w:rPr>
          <w:rFonts w:ascii="Arial" w:eastAsia="Arial" w:hAnsi="Arial" w:cs="Arial"/>
          <w:i/>
          <w:iCs/>
          <w:color w:val="000000"/>
          <w:sz w:val="22"/>
          <w:szCs w:val="22"/>
        </w:rPr>
      </w:pPr>
    </w:p>
    <w:p w14:paraId="4DF8A886" w14:textId="5766038E" w:rsidR="006B65DE" w:rsidRDefault="006B65DE">
      <w:pPr>
        <w:jc w:val="both"/>
        <w:rPr>
          <w:rFonts w:ascii="Arial" w:eastAsia="Arial" w:hAnsi="Arial" w:cs="Arial"/>
          <w:i/>
          <w:iCs/>
          <w:color w:val="000000"/>
          <w:sz w:val="22"/>
          <w:szCs w:val="22"/>
        </w:rPr>
      </w:pPr>
    </w:p>
    <w:p w14:paraId="7FA3477B" w14:textId="35FA4547" w:rsidR="006B65DE" w:rsidRDefault="006B65DE">
      <w:pPr>
        <w:jc w:val="both"/>
        <w:rPr>
          <w:rFonts w:ascii="Arial" w:eastAsia="Arial" w:hAnsi="Arial" w:cs="Arial"/>
          <w:i/>
          <w:iCs/>
          <w:color w:val="000000"/>
          <w:sz w:val="22"/>
          <w:szCs w:val="22"/>
        </w:rPr>
      </w:pPr>
    </w:p>
    <w:p w14:paraId="5D40778D" w14:textId="77777777" w:rsidR="006B65DE" w:rsidRDefault="006B65DE">
      <w:pPr>
        <w:jc w:val="both"/>
        <w:rPr>
          <w:rFonts w:ascii="Arial" w:eastAsia="Arial" w:hAnsi="Arial" w:cs="Arial"/>
          <w:i/>
          <w:iCs/>
          <w:color w:val="000000"/>
          <w:sz w:val="22"/>
          <w:szCs w:val="22"/>
        </w:rPr>
      </w:pPr>
    </w:p>
    <w:p w14:paraId="211A694E" w14:textId="77777777" w:rsidR="00060849" w:rsidRDefault="00060849">
      <w:pPr>
        <w:jc w:val="both"/>
        <w:rPr>
          <w:rFonts w:ascii="Arial" w:eastAsia="Arial" w:hAnsi="Arial" w:cs="Arial"/>
          <w:sz w:val="22"/>
          <w:szCs w:val="22"/>
        </w:rPr>
      </w:pPr>
    </w:p>
    <w:p w14:paraId="0D46AA3C" w14:textId="7F9BBA4D" w:rsidR="00060849" w:rsidRDefault="00382E17">
      <w:pPr>
        <w:jc w:val="center"/>
        <w:rPr>
          <w:rFonts w:ascii="Arial" w:eastAsia="Arial" w:hAnsi="Arial" w:cs="Arial"/>
          <w:b/>
          <w:bCs/>
          <w:sz w:val="22"/>
          <w:szCs w:val="22"/>
        </w:rPr>
      </w:pPr>
      <w:r>
        <w:rPr>
          <w:rFonts w:ascii="Arial" w:eastAsia="Arial" w:hAnsi="Arial" w:cs="Arial"/>
          <w:b/>
          <w:bCs/>
          <w:sz w:val="22"/>
          <w:szCs w:val="22"/>
        </w:rPr>
        <w:t>Abstract</w:t>
      </w:r>
    </w:p>
    <w:p w14:paraId="060293CB" w14:textId="77777777" w:rsidR="007F2B05" w:rsidRPr="006B65DE" w:rsidRDefault="007F2B05" w:rsidP="007F2B05">
      <w:pPr>
        <w:jc w:val="both"/>
        <w:rPr>
          <w:rFonts w:ascii="Arial Narrow" w:hAnsi="Arial Narrow"/>
          <w:sz w:val="22"/>
          <w:szCs w:val="22"/>
        </w:rPr>
      </w:pPr>
      <w:r w:rsidRPr="00256D88">
        <w:rPr>
          <w:sz w:val="20"/>
          <w:szCs w:val="20"/>
        </w:rPr>
        <w:t xml:space="preserve">This study aims to analyze the </w:t>
      </w:r>
      <w:r w:rsidRPr="006B65DE">
        <w:rPr>
          <w:rFonts w:ascii="Arial Narrow" w:hAnsi="Arial Narrow"/>
          <w:sz w:val="22"/>
          <w:szCs w:val="22"/>
        </w:rPr>
        <w:t>existence of religious values among the modern Muslim community in Pekanbaru City from the perspective of Max Weber's sociology of religion. Modernization, characterized by technological advancement, urbanization, and rationalization, has transformed people's patterns of life, including their religious practices. This research employed a qualitative approach using field research within an interpretive paradigm. Data were collected through participant observation, in-depth interviews, and document analysis involving religious leaders, academics, administrators of Islamic organizations, religious counselors, Muslim entrepreneurs, young Muslims, digital da'wah activists, and members of the general public selected through purposive sampling and further developed using the snowball sampling technique. Data were analyzed using the Miles, Huberman, and Saldaña interactive model based on Max Weber's theories of social action and rationalization. The findings indicate that the religious values of the Muslim community in Pekanbaru City continue to exist amid modernization, although they have undergone transformations in their interpretation and implementation. This existence is reflected in Weber's four types of social action: instrumental rational action, value-rational action, affective action, and traditional action, which complement one another in shaping social life. Modernization has not diminished the role of religion; instead, it has encouraged the adaptation of Islamic values through the utilization of digital technology, Sharia-based economic activities, the strengthening of social solidarity, and the preservation of religious traditions. This study concludes that religion remains a fundamental source of moral orientation, social identity, and social capital for the development of the modern Muslim community in Pekanbaru City.</w:t>
      </w:r>
    </w:p>
    <w:p w14:paraId="14471523" w14:textId="77777777" w:rsidR="007F2B05" w:rsidRPr="006B65DE" w:rsidRDefault="007F2B05">
      <w:pPr>
        <w:jc w:val="center"/>
        <w:rPr>
          <w:rFonts w:ascii="Arial Narrow" w:eastAsia="Arial" w:hAnsi="Arial Narrow" w:cs="Arial"/>
          <w:b/>
          <w:bCs/>
          <w:sz w:val="22"/>
          <w:szCs w:val="22"/>
        </w:rPr>
      </w:pPr>
    </w:p>
    <w:p w14:paraId="2EFDE52E" w14:textId="77777777" w:rsidR="007F2B05" w:rsidRPr="006B65DE" w:rsidRDefault="00382E17" w:rsidP="007F2B05">
      <w:pPr>
        <w:ind w:right="567"/>
        <w:jc w:val="both"/>
        <w:rPr>
          <w:rFonts w:ascii="Arial Narrow" w:hAnsi="Arial Narrow"/>
          <w:b/>
          <w:sz w:val="22"/>
          <w:szCs w:val="22"/>
        </w:rPr>
      </w:pPr>
      <w:r w:rsidRPr="006B65DE">
        <w:rPr>
          <w:rFonts w:ascii="Arial Narrow" w:eastAsia="Arial" w:hAnsi="Arial Narrow" w:cs="Arial"/>
          <w:b/>
          <w:bCs/>
          <w:color w:val="000000"/>
          <w:sz w:val="22"/>
          <w:szCs w:val="22"/>
        </w:rPr>
        <w:t xml:space="preserve">Keywords: </w:t>
      </w:r>
      <w:r w:rsidR="007F2B05" w:rsidRPr="006B65DE">
        <w:rPr>
          <w:rFonts w:ascii="Arial Narrow" w:hAnsi="Arial Narrow"/>
          <w:b/>
          <w:sz w:val="22"/>
          <w:szCs w:val="22"/>
        </w:rPr>
        <w:t>religious values, modern Muslim society, Max Weber</w:t>
      </w:r>
    </w:p>
    <w:p w14:paraId="5D4DEBA7" w14:textId="77777777" w:rsidR="007F2B05" w:rsidRDefault="007F2B05" w:rsidP="007F2B05">
      <w:pPr>
        <w:jc w:val="both"/>
        <w:rPr>
          <w:rFonts w:ascii="Arial" w:eastAsia="Arial" w:hAnsi="Arial" w:cs="Arial"/>
          <w:i/>
          <w:iCs/>
          <w:color w:val="000000"/>
          <w:sz w:val="22"/>
          <w:szCs w:val="22"/>
        </w:rPr>
      </w:pPr>
    </w:p>
    <w:p w14:paraId="662FC6F3" w14:textId="18DE08E3" w:rsidR="00060849" w:rsidRDefault="00060849">
      <w:pPr>
        <w:jc w:val="both"/>
        <w:rPr>
          <w:rFonts w:ascii="Arial" w:eastAsia="Arial" w:hAnsi="Arial" w:cs="Arial"/>
          <w:i/>
          <w:iCs/>
          <w:color w:val="000000"/>
          <w:sz w:val="22"/>
          <w:szCs w:val="22"/>
        </w:rPr>
      </w:pPr>
    </w:p>
    <w:p w14:paraId="51F057E1" w14:textId="08199F5A" w:rsidR="00060849" w:rsidRDefault="00060849">
      <w:pPr>
        <w:jc w:val="center"/>
        <w:rPr>
          <w:rFonts w:ascii="Arial" w:eastAsia="Arial" w:hAnsi="Arial" w:cs="Arial"/>
        </w:rPr>
      </w:pPr>
    </w:p>
    <w:p w14:paraId="5A02EADA" w14:textId="3CF89F03" w:rsidR="006B65DE" w:rsidRDefault="006B65DE">
      <w:pPr>
        <w:jc w:val="center"/>
        <w:rPr>
          <w:rFonts w:ascii="Arial" w:eastAsia="Arial" w:hAnsi="Arial" w:cs="Arial"/>
        </w:rPr>
      </w:pPr>
    </w:p>
    <w:p w14:paraId="28F90C8F" w14:textId="756394F3" w:rsidR="006B65DE" w:rsidRDefault="006B65DE">
      <w:pPr>
        <w:jc w:val="center"/>
        <w:rPr>
          <w:rFonts w:ascii="Arial" w:eastAsia="Arial" w:hAnsi="Arial" w:cs="Arial"/>
        </w:rPr>
      </w:pPr>
    </w:p>
    <w:p w14:paraId="085627AA" w14:textId="6C3C621F" w:rsidR="006B65DE" w:rsidRDefault="006B65DE">
      <w:pPr>
        <w:jc w:val="center"/>
        <w:rPr>
          <w:rFonts w:ascii="Arial" w:eastAsia="Arial" w:hAnsi="Arial" w:cs="Arial"/>
        </w:rPr>
      </w:pPr>
    </w:p>
    <w:p w14:paraId="638D3665" w14:textId="3B6CB9B4" w:rsidR="006B65DE" w:rsidRDefault="006B65DE">
      <w:pPr>
        <w:jc w:val="center"/>
        <w:rPr>
          <w:rFonts w:ascii="Arial" w:eastAsia="Arial" w:hAnsi="Arial" w:cs="Arial"/>
        </w:rPr>
      </w:pPr>
    </w:p>
    <w:p w14:paraId="551CEF47" w14:textId="52145C2C" w:rsidR="006B65DE" w:rsidRDefault="006B65DE">
      <w:pPr>
        <w:jc w:val="center"/>
        <w:rPr>
          <w:rFonts w:ascii="Arial" w:eastAsia="Arial" w:hAnsi="Arial" w:cs="Arial"/>
        </w:rPr>
      </w:pPr>
    </w:p>
    <w:p w14:paraId="7220D49B" w14:textId="7089293B" w:rsidR="006B65DE" w:rsidRDefault="006B65DE">
      <w:pPr>
        <w:jc w:val="center"/>
        <w:rPr>
          <w:rFonts w:ascii="Arial" w:eastAsia="Arial" w:hAnsi="Arial" w:cs="Arial"/>
        </w:rPr>
      </w:pPr>
    </w:p>
    <w:p w14:paraId="58FF9E10" w14:textId="615FBFBA" w:rsidR="006B65DE" w:rsidRDefault="006B65DE">
      <w:pPr>
        <w:jc w:val="center"/>
        <w:rPr>
          <w:rFonts w:ascii="Arial" w:eastAsia="Arial" w:hAnsi="Arial" w:cs="Arial"/>
        </w:rPr>
      </w:pPr>
    </w:p>
    <w:p w14:paraId="314B1C56" w14:textId="298AD9F3" w:rsidR="006B65DE" w:rsidRDefault="006B65DE">
      <w:pPr>
        <w:jc w:val="center"/>
        <w:rPr>
          <w:rFonts w:ascii="Arial" w:eastAsia="Arial" w:hAnsi="Arial" w:cs="Arial"/>
        </w:rPr>
      </w:pPr>
    </w:p>
    <w:p w14:paraId="4ED7F66D" w14:textId="4E158173" w:rsidR="006B65DE" w:rsidRDefault="006B65DE">
      <w:pPr>
        <w:jc w:val="center"/>
        <w:rPr>
          <w:rFonts w:ascii="Arial" w:eastAsia="Arial" w:hAnsi="Arial" w:cs="Arial"/>
        </w:rPr>
      </w:pPr>
    </w:p>
    <w:p w14:paraId="2A13E80E" w14:textId="58BA1B4E" w:rsidR="006B65DE" w:rsidRDefault="006B65DE">
      <w:pPr>
        <w:jc w:val="center"/>
        <w:rPr>
          <w:rFonts w:ascii="Arial" w:eastAsia="Arial" w:hAnsi="Arial" w:cs="Arial"/>
        </w:rPr>
      </w:pPr>
    </w:p>
    <w:p w14:paraId="76B65E58" w14:textId="4D4E3C18" w:rsidR="006B65DE" w:rsidRDefault="006B65DE">
      <w:pPr>
        <w:jc w:val="center"/>
        <w:rPr>
          <w:rFonts w:ascii="Arial" w:eastAsia="Arial" w:hAnsi="Arial" w:cs="Arial"/>
        </w:rPr>
      </w:pPr>
    </w:p>
    <w:p w14:paraId="4D6454BC" w14:textId="1D139F58" w:rsidR="006B65DE" w:rsidRDefault="006B65DE">
      <w:pPr>
        <w:jc w:val="center"/>
        <w:rPr>
          <w:rFonts w:ascii="Arial" w:eastAsia="Arial" w:hAnsi="Arial" w:cs="Arial"/>
        </w:rPr>
      </w:pPr>
    </w:p>
    <w:p w14:paraId="14D4ADCA" w14:textId="3E1BE86A" w:rsidR="006B65DE" w:rsidRDefault="006B65DE">
      <w:pPr>
        <w:jc w:val="center"/>
        <w:rPr>
          <w:rFonts w:ascii="Arial" w:eastAsia="Arial" w:hAnsi="Arial" w:cs="Arial"/>
        </w:rPr>
      </w:pPr>
    </w:p>
    <w:p w14:paraId="4FAFEFAA" w14:textId="2B8A3FB3" w:rsidR="006B65DE" w:rsidRDefault="006B65DE">
      <w:pPr>
        <w:jc w:val="center"/>
        <w:rPr>
          <w:rFonts w:ascii="Arial" w:eastAsia="Arial" w:hAnsi="Arial" w:cs="Arial"/>
        </w:rPr>
      </w:pPr>
    </w:p>
    <w:p w14:paraId="71BA81ED" w14:textId="77777777" w:rsidR="006B65DE" w:rsidRDefault="006B65DE">
      <w:pPr>
        <w:jc w:val="center"/>
        <w:rPr>
          <w:rFonts w:ascii="Arial" w:eastAsia="Arial" w:hAnsi="Arial" w:cs="Arial"/>
        </w:rPr>
      </w:pPr>
    </w:p>
    <w:p w14:paraId="0C683965" w14:textId="77777777" w:rsidR="00060849" w:rsidRDefault="00060849">
      <w:pPr>
        <w:jc w:val="center"/>
        <w:rPr>
          <w:rFonts w:ascii="Arial" w:eastAsia="Arial" w:hAnsi="Arial" w:cs="Arial"/>
        </w:rPr>
      </w:pPr>
    </w:p>
    <w:p w14:paraId="156E8553" w14:textId="1B176161" w:rsidR="00060849" w:rsidRPr="006B65DE" w:rsidRDefault="00382E17" w:rsidP="006B65DE">
      <w:pPr>
        <w:spacing w:line="360" w:lineRule="auto"/>
        <w:rPr>
          <w:rFonts w:ascii="Arial Narrow" w:eastAsia="Arial" w:hAnsi="Arial Narrow" w:cs="Arial"/>
          <w:b/>
          <w:bCs/>
        </w:rPr>
      </w:pPr>
      <w:r w:rsidRPr="006B65DE">
        <w:rPr>
          <w:rFonts w:ascii="Arial Narrow" w:eastAsia="Arial" w:hAnsi="Arial Narrow" w:cs="Arial"/>
          <w:b/>
          <w:bCs/>
        </w:rPr>
        <w:lastRenderedPageBreak/>
        <w:t>PENDAHULUAN</w:t>
      </w:r>
    </w:p>
    <w:p w14:paraId="1B315EBB" w14:textId="7DED2B1A" w:rsidR="006B65DE" w:rsidRPr="006B65DE" w:rsidRDefault="006B65DE" w:rsidP="006B65DE">
      <w:pPr>
        <w:spacing w:line="360" w:lineRule="auto"/>
        <w:ind w:firstLine="284"/>
        <w:jc w:val="both"/>
        <w:rPr>
          <w:rFonts w:ascii="Arial Narrow" w:hAnsi="Arial Narrow"/>
          <w:lang w:val="en-ID"/>
        </w:rPr>
      </w:pPr>
      <w:bookmarkStart w:id="1" w:name="_Hlk236844341"/>
      <w:r w:rsidRPr="006B65DE">
        <w:rPr>
          <w:rFonts w:ascii="Arial Narrow" w:hAnsi="Arial Narrow"/>
          <w:lang w:val="en-ID"/>
        </w:rPr>
        <w:t>Perkembangan modernitas telah membawa perubahan besar dalam berbagai aspek kehidupan masyarakat, termasuk dalam cara manusia memahami, menghayati, dan mengamalkan nilai-nilai keagamaan. Kemajuan ilmu pengetahuan, teknologi informasi, globalisasi ekonomi, serta perubahan pola kehidupan sosial telah menciptakan masyarakat yang semakin rasional, terbuka, dan dinamis. Di satu sisi, modernitas menawarkan berbagai kemudahan dalam kehidupan, namun di sisi lain juga menghadirkan tantangan terhadap keberlangsungan nilai-nilai agama sebagai pedoman hidup. Kondisi ini menjadikan eksistensi nilai keagamaan sebagai isu yang semakin penting untuk dikaji, terutama pada masyarakat Islam yang hidup di tengah arus modernisasi.</w:t>
      </w:r>
      <w:r w:rsidRPr="006B65DE">
        <w:rPr>
          <w:rStyle w:val="FootnoteReference"/>
          <w:rFonts w:ascii="Arial Narrow" w:hAnsi="Arial Narrow"/>
          <w:lang w:val="en-ID"/>
        </w:rPr>
        <w:footnoteReference w:id="1"/>
      </w:r>
    </w:p>
    <w:p w14:paraId="500BE33B" w14:textId="77777777" w:rsidR="006B65DE" w:rsidRPr="006B65DE" w:rsidRDefault="006B65DE" w:rsidP="006B65DE">
      <w:pPr>
        <w:spacing w:line="360" w:lineRule="auto"/>
        <w:ind w:firstLine="284"/>
        <w:jc w:val="both"/>
        <w:rPr>
          <w:rFonts w:ascii="Arial Narrow" w:hAnsi="Arial Narrow"/>
          <w:b/>
          <w:bCs/>
        </w:rPr>
      </w:pPr>
      <w:r w:rsidRPr="006B65DE">
        <w:rPr>
          <w:rFonts w:ascii="Arial Narrow" w:hAnsi="Arial Narrow"/>
          <w:lang w:val="en-ID"/>
        </w:rPr>
        <w:t>Islam sebagai agama yang memiliki ajaran yang komprehensif tidak hanya mengatur hubungan manusia dengan Tuhan, tetapi juga mengatur hubungan manusia dengan sesama manusia, lingkungan, serta kehidupan sosial secara keseluruhan. Nilai-nilai seperti kejujuran, amanah, keadilan, tanggung jawab, ukhuwah, kepedulian sosial, dan spiritualitas menjadi fondasi utama dalam membangun masyarakat yang beradab. Namun demikian, dalam kehidupan masyarakat modern, nilai-nilai tersebut sering kali mengalami transformasi akibat perubahan struktur sosial, budaya, ekonomi, maupun perkembangan teknologi digital yang semakin mendominasi kehidupan sehari-hari.</w:t>
      </w:r>
      <w:r w:rsidRPr="006B65DE">
        <w:rPr>
          <w:rStyle w:val="FootnoteReference"/>
          <w:rFonts w:ascii="Arial Narrow" w:hAnsi="Arial Narrow"/>
          <w:lang w:val="en-ID"/>
        </w:rPr>
        <w:footnoteReference w:id="2"/>
      </w:r>
    </w:p>
    <w:p w14:paraId="73192A38" w14:textId="77777777" w:rsidR="006B65DE" w:rsidRPr="006B65DE" w:rsidRDefault="006B65DE" w:rsidP="006B65DE">
      <w:pPr>
        <w:spacing w:line="360" w:lineRule="auto"/>
        <w:ind w:firstLine="284"/>
        <w:jc w:val="both"/>
        <w:rPr>
          <w:rFonts w:ascii="Arial Narrow" w:hAnsi="Arial Narrow"/>
          <w:b/>
          <w:bCs/>
        </w:rPr>
      </w:pPr>
      <w:r w:rsidRPr="006B65DE">
        <w:rPr>
          <w:rFonts w:ascii="Arial Narrow" w:hAnsi="Arial Narrow"/>
          <w:lang w:val="en-ID"/>
        </w:rPr>
        <w:t xml:space="preserve">Modernisasi sering dipahami sebagai proses perubahan dari masyarakat tradisional menuju masyarakat yang lebih rasional, ilmiah, dan berorientasi pada efisiensi. Perubahan tersebut membawa dampak terhadap cara berpikir masyarakat yang semakin mengedepankan logika instrumental dibandingkan nilai-nilai normatif. Akibatnya, agama tidak lagi selalu menjadi satu-satunya sumber legitimasi dalam menentukan tindakan sosial, melainkan harus bersaing dengan </w:t>
      </w:r>
      <w:r w:rsidRPr="006B65DE">
        <w:rPr>
          <w:rFonts w:ascii="Arial Narrow" w:hAnsi="Arial Narrow"/>
          <w:lang w:val="en-ID"/>
        </w:rPr>
        <w:lastRenderedPageBreak/>
        <w:t>berbagai nilai baru yang lahir dari perkembangan ilmu pengetahuan, media massa, budaya populer, dan kapitalisme global.</w:t>
      </w:r>
      <w:r w:rsidRPr="006B65DE">
        <w:rPr>
          <w:rStyle w:val="FootnoteReference"/>
          <w:rFonts w:ascii="Arial Narrow" w:hAnsi="Arial Narrow"/>
          <w:lang w:val="en-ID"/>
        </w:rPr>
        <w:footnoteReference w:id="3"/>
      </w:r>
    </w:p>
    <w:p w14:paraId="277593BE" w14:textId="77777777" w:rsidR="006B65DE" w:rsidRPr="006B65DE" w:rsidRDefault="006B65DE" w:rsidP="006B65DE">
      <w:pPr>
        <w:spacing w:line="360" w:lineRule="auto"/>
        <w:ind w:firstLine="284"/>
        <w:jc w:val="both"/>
        <w:rPr>
          <w:rFonts w:ascii="Arial Narrow" w:hAnsi="Arial Narrow"/>
          <w:b/>
          <w:bCs/>
        </w:rPr>
      </w:pPr>
      <w:r w:rsidRPr="006B65DE">
        <w:rPr>
          <w:rFonts w:ascii="Arial Narrow" w:hAnsi="Arial Narrow"/>
          <w:lang w:val="en-ID"/>
        </w:rPr>
        <w:t>Di Indonesia, modernisasi berlangsung sangat cepat sejak era reformasi hingga memasuki revolusi industri 4.0 dan masyarakat 5.0. Perkembangan teknologi digital telah mengubah pola komunikasi, pendidikan, perdagangan, bahkan praktik keberagamaan masyarakat. Fenomena dakwah digital, kajian daring, media sosial Islami, hingga munculnya komunitas-komunitas hijrah menjadi bukti bahwa agama tetap hadir dalam ruang publik, meskipun bentuk ekspresinya mengalami perubahan sesuai dengan perkembangan zaman.</w:t>
      </w:r>
      <w:r w:rsidRPr="006B65DE">
        <w:rPr>
          <w:rStyle w:val="FootnoteReference"/>
          <w:rFonts w:ascii="Arial Narrow" w:hAnsi="Arial Narrow"/>
          <w:lang w:val="en-ID"/>
        </w:rPr>
        <w:footnoteReference w:id="4"/>
      </w:r>
    </w:p>
    <w:p w14:paraId="64B19AFD" w14:textId="77777777" w:rsidR="006B65DE" w:rsidRPr="006B65DE" w:rsidRDefault="006B65DE" w:rsidP="006B65DE">
      <w:pPr>
        <w:spacing w:line="360" w:lineRule="auto"/>
        <w:ind w:firstLine="284"/>
        <w:jc w:val="both"/>
        <w:rPr>
          <w:rFonts w:ascii="Arial Narrow" w:hAnsi="Arial Narrow"/>
          <w:lang w:val="en-ID"/>
        </w:rPr>
      </w:pPr>
      <w:r w:rsidRPr="006B65DE">
        <w:rPr>
          <w:rFonts w:ascii="Arial Narrow" w:hAnsi="Arial Narrow"/>
          <w:lang w:val="en-ID"/>
        </w:rPr>
        <w:t>Di sisi lain, kehidupan masyarakat modern juga menghadirkan berbagai persoalan moral yang cukup kompleks. Meningkatnya individualisme, konsumerisme, hedonisme, pragmatisme, serta lemahnya solidaritas sosial menjadi tantangan nyata bagi eksistensi nilai-nilai agama. Tidak sedikit masyarakat yang menjalankan ritual keagamaan secara formal, namun belum sepenuhnya menginternalisasikan nilai-nilai spiritual dalam kehidupan sosial. Kondisi ini menunjukkan adanya kesenjangan antara simbol keberagamaan dengan praktik etika social Kota Pekanbaru sebagai ibu kota Provinsi Riau merupakan salah satu kota metropolitan yang mengalami perkembangan ekonomi dan urbanisasi yang sangat pesat. Pertumbuhan sektor perdagangan, industri, pendidikan, jasa, dan teknologi menjadikan Pekanbaru sebagai pusat aktivitas masyarakat modern di wilayah Sumatra bagian tengah. Perkembangan tersebut membawa perubahan signifikan terhadap pola hidup masyarakat yang semakin heterogen dan kompleks.</w:t>
      </w:r>
      <w:r w:rsidRPr="006B65DE">
        <w:rPr>
          <w:rStyle w:val="FootnoteReference"/>
          <w:rFonts w:ascii="Arial Narrow" w:hAnsi="Arial Narrow"/>
          <w:lang w:val="en-ID"/>
        </w:rPr>
        <w:footnoteReference w:id="5"/>
      </w:r>
    </w:p>
    <w:p w14:paraId="0C93DA3E" w14:textId="77777777" w:rsidR="006B65DE" w:rsidRPr="006B65DE" w:rsidRDefault="006B65DE" w:rsidP="006B65DE">
      <w:pPr>
        <w:spacing w:line="360" w:lineRule="auto"/>
        <w:ind w:firstLine="284"/>
        <w:jc w:val="both"/>
        <w:rPr>
          <w:rFonts w:ascii="Arial Narrow" w:hAnsi="Arial Narrow"/>
          <w:b/>
          <w:bCs/>
        </w:rPr>
      </w:pPr>
      <w:r w:rsidRPr="006B65DE">
        <w:rPr>
          <w:rFonts w:ascii="Arial Narrow" w:hAnsi="Arial Narrow"/>
          <w:lang w:val="en-ID"/>
        </w:rPr>
        <w:t xml:space="preserve">Sebagai kota yang mayoritas penduduknya beragama Islam, Pekanbaru dikenal memiliki identitas religius yang cukup kuat. Hal ini terlihat dari banyaknya masjid, pesantren, majelis taklim, </w:t>
      </w:r>
      <w:r w:rsidRPr="006B65DE">
        <w:rPr>
          <w:rFonts w:ascii="Arial Narrow" w:hAnsi="Arial Narrow"/>
          <w:lang w:val="en-ID"/>
        </w:rPr>
        <w:lastRenderedPageBreak/>
        <w:t>lembaga pendidikan Islam, organisasi dakwah, hingga berbagai kegiatan keagamaan yang rutin dilaksanakan. Pemerintah daerah juga menjadikan nilai-nilai Melayu Islam sebagai bagian penting dalam pembangunan budaya masyarakat Riau.</w:t>
      </w:r>
      <w:r w:rsidRPr="006B65DE">
        <w:rPr>
          <w:rFonts w:ascii="Arial Narrow" w:hAnsi="Arial Narrow"/>
          <w:b/>
          <w:bCs/>
        </w:rPr>
        <w:t xml:space="preserve"> </w:t>
      </w:r>
      <w:r w:rsidRPr="006B65DE">
        <w:rPr>
          <w:rFonts w:ascii="Arial Narrow" w:hAnsi="Arial Narrow"/>
          <w:lang w:val="en-ID"/>
        </w:rPr>
        <w:t>Namun demikian, di balik identitas religius tersebut, masyarakat Pekanbaru juga menghadapi berbagai dinamika sosial sebagai konsekuensi dari modernisasi. Perubahan gaya hidup generasi muda, meningkatnya penggunaan media sosial, persaingan ekonomi, mobilitas penduduk, serta masuknya budaya global sedikit banyak memengaruhi cara masyarakat memaknai agama dalam kehidupan sehari-hari. Nilai keagamaan tidak lagi hanya dipengaruhi oleh keluarga dan lembaga pendidikan, tetapi juga oleh media digital dan budaya populer yang berkembang sangat cepat.</w:t>
      </w:r>
      <w:r w:rsidRPr="006B65DE">
        <w:rPr>
          <w:rStyle w:val="FootnoteReference"/>
          <w:rFonts w:ascii="Arial Narrow" w:hAnsi="Arial Narrow"/>
          <w:lang w:val="en-ID"/>
        </w:rPr>
        <w:footnoteReference w:id="6"/>
      </w:r>
    </w:p>
    <w:p w14:paraId="1F283971" w14:textId="77777777" w:rsidR="006B65DE" w:rsidRPr="006B65DE" w:rsidRDefault="006B65DE" w:rsidP="006B65DE">
      <w:pPr>
        <w:spacing w:line="360" w:lineRule="auto"/>
        <w:ind w:firstLine="284"/>
        <w:jc w:val="both"/>
        <w:rPr>
          <w:rFonts w:ascii="Arial Narrow" w:hAnsi="Arial Narrow"/>
          <w:b/>
          <w:bCs/>
        </w:rPr>
      </w:pPr>
      <w:r w:rsidRPr="006B65DE">
        <w:rPr>
          <w:rFonts w:ascii="Arial Narrow" w:hAnsi="Arial Narrow"/>
          <w:lang w:val="en-ID"/>
        </w:rPr>
        <w:t>Fenomena tersebut menunjukkan bahwa keberadaan nilai keagamaan dalam masyarakat modern tidak dapat dipahami hanya melalui pendekatan normatif agama semata. Diperlukan pendekatan sosiologis yang mampu menjelaskan hubungan antara agama dengan perubahan sosial yang terjadi dalam masyarakat. Pendekatan ini penting untuk memahami bagaimana agama tetap bertahan, berubah, atau bahkan mengalami transformasi dalam menghadapi modernitas.</w:t>
      </w:r>
      <w:r w:rsidRPr="006B65DE">
        <w:rPr>
          <w:rStyle w:val="FootnoteReference"/>
          <w:rFonts w:ascii="Arial Narrow" w:hAnsi="Arial Narrow"/>
          <w:lang w:val="en-ID"/>
        </w:rPr>
        <w:footnoteReference w:id="7"/>
      </w:r>
    </w:p>
    <w:p w14:paraId="65307160" w14:textId="77777777" w:rsidR="006B65DE" w:rsidRPr="006B65DE" w:rsidRDefault="006B65DE" w:rsidP="006B65DE">
      <w:pPr>
        <w:spacing w:line="360" w:lineRule="auto"/>
        <w:ind w:firstLine="284"/>
        <w:jc w:val="both"/>
        <w:rPr>
          <w:rFonts w:ascii="Arial Narrow" w:hAnsi="Arial Narrow"/>
          <w:b/>
          <w:bCs/>
        </w:rPr>
      </w:pPr>
      <w:r w:rsidRPr="006B65DE">
        <w:rPr>
          <w:rFonts w:ascii="Arial Narrow" w:hAnsi="Arial Narrow"/>
          <w:lang w:val="en-ID"/>
        </w:rPr>
        <w:t>Salah satu tokoh yang memiliki kontribusi besar dalam menjelaskan hubungan antara agama dan masyarakat modern adalah Max Weber. Weber memandang agama bukan sekadar sistem kepercayaan, melainkan sebagai kekuatan sosial yang mampu memengaruhi tindakan individu maupun perubahan masyarakat. Menurut Weber, tindakan manusia selalu memiliki makna subjektif yang dipengaruhi oleh nilai, keyakinan, dan orientasi hidup yang dianutnya Pemikiran Weber mengenai tindakan sosial (</w:t>
      </w:r>
      <w:r w:rsidRPr="006B65DE">
        <w:rPr>
          <w:rFonts w:ascii="Arial Narrow" w:hAnsi="Arial Narrow"/>
          <w:i/>
          <w:iCs/>
          <w:lang w:val="en-ID"/>
        </w:rPr>
        <w:t>social action</w:t>
      </w:r>
      <w:r w:rsidRPr="006B65DE">
        <w:rPr>
          <w:rFonts w:ascii="Arial Narrow" w:hAnsi="Arial Narrow"/>
          <w:lang w:val="en-ID"/>
        </w:rPr>
        <w:t xml:space="preserve">) menjadi salah satu landasan penting dalam memahami perilaku keberagamaan masyarakat. Weber membedakan tindakan sosial ke dalam empat bentuk, yaitu tindakan rasional instrumental, tindakan rasional berorientasi nilai, tindakan </w:t>
      </w:r>
      <w:r w:rsidRPr="006B65DE">
        <w:rPr>
          <w:rFonts w:ascii="Arial Narrow" w:hAnsi="Arial Narrow"/>
          <w:lang w:val="en-ID"/>
        </w:rPr>
        <w:lastRenderedPageBreak/>
        <w:t>afektif, dan tindakan tradisional. Keempat bentuk tindakan tersebut dapat digunakan untuk menganalisis bagaimana masyarakat Islam modern menjalankan nilai-nilai agama di tengah kehidupan yang semakin rasional dan kompleks.</w:t>
      </w:r>
      <w:r w:rsidRPr="006B65DE">
        <w:rPr>
          <w:rStyle w:val="FootnoteReference"/>
          <w:rFonts w:ascii="Arial Narrow" w:hAnsi="Arial Narrow"/>
          <w:lang w:val="en-ID"/>
        </w:rPr>
        <w:footnoteReference w:id="8"/>
      </w:r>
    </w:p>
    <w:p w14:paraId="0E7A5B1A" w14:textId="77777777" w:rsidR="006B65DE" w:rsidRPr="006B65DE" w:rsidRDefault="006B65DE" w:rsidP="006B65DE">
      <w:pPr>
        <w:spacing w:line="360" w:lineRule="auto"/>
        <w:ind w:firstLine="284"/>
        <w:jc w:val="both"/>
        <w:rPr>
          <w:rFonts w:ascii="Arial Narrow" w:hAnsi="Arial Narrow"/>
          <w:b/>
          <w:bCs/>
        </w:rPr>
      </w:pPr>
      <w:r w:rsidRPr="006B65DE">
        <w:rPr>
          <w:rFonts w:ascii="Arial Narrow" w:hAnsi="Arial Narrow"/>
          <w:lang w:val="en-ID"/>
        </w:rPr>
        <w:t>Selain konsep tindakan sosial, Weber juga dikenal melalui teorinya mengenai rasionalisasi (</w:t>
      </w:r>
      <w:r w:rsidRPr="006B65DE">
        <w:rPr>
          <w:rFonts w:ascii="Arial Narrow" w:hAnsi="Arial Narrow"/>
          <w:i/>
          <w:iCs/>
          <w:lang w:val="en-ID"/>
        </w:rPr>
        <w:t>rationalization</w:t>
      </w:r>
      <w:r w:rsidRPr="006B65DE">
        <w:rPr>
          <w:rFonts w:ascii="Arial Narrow" w:hAnsi="Arial Narrow"/>
          <w:lang w:val="en-ID"/>
        </w:rPr>
        <w:t>). Menurut Weber, modernitas ditandai oleh meningkatnya proses rasionalisasi dalam berbagai bidang kehidupan. Segala aktivitas manusia cenderung diukur berdasarkan efisiensi, kalkulasi, dan efektivitas. Akibatnya, kehidupan sosial semakin diatur oleh logika birokrasi dan rasionalitas formal yang berpotensi mengurangi dimensi spiritual dalam kehidupan masyarakat Konsep rasionalisasi Weber tidak selalu dimaknai sebagai hilangnya agama. Sebaliknya, Weber menjelaskan bahwa agama dapat mengalami perubahan bentuk dan fungsi sesuai dengan perkembangan masyarakat. Nilai-nilai keagamaan tetap dapat bertahan apabila mampu beradaptasi dengan perubahan sosial tanpa kehilangan substansi moral dan spiritualnya.</w:t>
      </w:r>
      <w:r w:rsidRPr="006B65DE">
        <w:rPr>
          <w:rStyle w:val="FootnoteReference"/>
          <w:rFonts w:ascii="Arial Narrow" w:hAnsi="Arial Narrow"/>
          <w:lang w:val="en-ID"/>
        </w:rPr>
        <w:footnoteReference w:id="9"/>
      </w:r>
    </w:p>
    <w:p w14:paraId="0705A527" w14:textId="77777777" w:rsidR="006B65DE" w:rsidRPr="006B65DE" w:rsidRDefault="006B65DE" w:rsidP="006B65DE">
      <w:pPr>
        <w:spacing w:line="360" w:lineRule="auto"/>
        <w:ind w:firstLine="284"/>
        <w:jc w:val="both"/>
        <w:rPr>
          <w:rFonts w:ascii="Arial Narrow" w:hAnsi="Arial Narrow"/>
          <w:lang w:val="en-ID"/>
        </w:rPr>
      </w:pPr>
      <w:r w:rsidRPr="006B65DE">
        <w:rPr>
          <w:rFonts w:ascii="Arial Narrow" w:hAnsi="Arial Narrow"/>
          <w:lang w:val="en-ID"/>
        </w:rPr>
        <w:t>Dalam konteks masyarakat Islam di Kota Pekanbaru, teori Weber menjadi relevan untuk menjelaskan bagaimana masyarakat mempertahankan identitas keagamaannya di tengah arus modernisasi. Nilai-nilai Islam tidak hanya terlihat melalui ritual ibadah, tetapi juga melalui perilaku sosial, etika ekonomi, hubungan antarindividu, budaya organisasi, hingga kehidupan keluarga.</w:t>
      </w:r>
      <w:r w:rsidRPr="006B65DE">
        <w:rPr>
          <w:rFonts w:ascii="Arial Narrow" w:hAnsi="Arial Narrow"/>
          <w:b/>
          <w:bCs/>
        </w:rPr>
        <w:t xml:space="preserve"> </w:t>
      </w:r>
      <w:r w:rsidRPr="006B65DE">
        <w:rPr>
          <w:rFonts w:ascii="Arial Narrow" w:hAnsi="Arial Narrow"/>
          <w:lang w:val="en-ID"/>
        </w:rPr>
        <w:t>Di era digital, praktik keberagamaan masyarakat juga mengalami transformasi yang cukup signifikan. Kajian keislaman dapat diakses melalui media sosial, ceramah disampaikan secara daring, zakat dilakukan melalui aplikasi digital, bahkan aktivitas dakwah berkembang melalui berbagai platform teknologi informasi. Fenomena ini menunjukkan bahwa agama tidak mengalami kemunduran, melainkan mengalami perubahan media dan pola penyebaran.</w:t>
      </w:r>
      <w:r w:rsidRPr="006B65DE">
        <w:rPr>
          <w:rStyle w:val="FootnoteReference"/>
          <w:rFonts w:ascii="Arial Narrow" w:hAnsi="Arial Narrow"/>
          <w:lang w:val="en-ID"/>
        </w:rPr>
        <w:footnoteReference w:id="10"/>
      </w:r>
    </w:p>
    <w:p w14:paraId="7E9D7F30" w14:textId="77777777" w:rsidR="006B65DE" w:rsidRPr="006B65DE" w:rsidRDefault="006B65DE" w:rsidP="006B65DE">
      <w:pPr>
        <w:spacing w:line="360" w:lineRule="auto"/>
        <w:ind w:firstLine="284"/>
        <w:jc w:val="both"/>
        <w:rPr>
          <w:rFonts w:ascii="Arial Narrow" w:hAnsi="Arial Narrow"/>
          <w:b/>
          <w:bCs/>
        </w:rPr>
      </w:pPr>
      <w:r w:rsidRPr="006B65DE">
        <w:rPr>
          <w:rFonts w:ascii="Arial Narrow" w:hAnsi="Arial Narrow"/>
          <w:lang w:val="en-ID"/>
        </w:rPr>
        <w:lastRenderedPageBreak/>
        <w:t>Namun demikian, perkembangan tersebut juga memunculkan tantangan baru berupa komersialisasi agama, munculnya otoritas keagamaan baru di media sosial, penyebaran informasi keagamaan yang tidak terverifikasi, hingga kecenderungan menjadikan simbol agama sebagai bagian dari gaya hidup. Fenomena ini memerlukan analisis yang lebih mendalam agar dapat dipahami secara ilmiah.</w:t>
      </w:r>
      <w:r w:rsidRPr="006B65DE">
        <w:rPr>
          <w:rFonts w:ascii="Arial Narrow" w:hAnsi="Arial Narrow"/>
          <w:b/>
          <w:bCs/>
        </w:rPr>
        <w:t xml:space="preserve"> </w:t>
      </w:r>
      <w:r w:rsidRPr="006B65DE">
        <w:rPr>
          <w:rFonts w:ascii="Arial Narrow" w:hAnsi="Arial Narrow"/>
          <w:lang w:val="en-ID"/>
        </w:rPr>
        <w:t>Kajian mengenai eksistensi nilai keagamaan masyarakat Islam modern menjadi penting karena tidak hanya membahas tingkat religiositas masyarakat, tetapi juga melihat bagaimana nilai agama benar-benar memengaruhi tindakan sosial dalam kehidupan sehari-hari. Dengan demikian, penelitian ini tidak berhenti pada aspek ritualistik, melainkan menelaah dimensi moral, sosial, ekonomi, dan budaya masyarakat Islam.</w:t>
      </w:r>
      <w:r w:rsidRPr="006B65DE">
        <w:rPr>
          <w:rStyle w:val="FootnoteReference"/>
          <w:rFonts w:ascii="Arial Narrow" w:hAnsi="Arial Narrow"/>
          <w:lang w:val="en-ID"/>
        </w:rPr>
        <w:footnoteReference w:id="11"/>
      </w:r>
    </w:p>
    <w:p w14:paraId="7B255336" w14:textId="77777777" w:rsidR="006B65DE" w:rsidRPr="006B65DE" w:rsidRDefault="006B65DE" w:rsidP="006B65DE">
      <w:pPr>
        <w:spacing w:line="360" w:lineRule="auto"/>
        <w:ind w:firstLine="284"/>
        <w:jc w:val="both"/>
        <w:rPr>
          <w:rFonts w:ascii="Arial Narrow" w:hAnsi="Arial Narrow"/>
          <w:b/>
          <w:bCs/>
        </w:rPr>
      </w:pPr>
      <w:r w:rsidRPr="006B65DE">
        <w:rPr>
          <w:rFonts w:ascii="Arial Narrow" w:hAnsi="Arial Narrow"/>
          <w:lang w:val="en-ID"/>
        </w:rPr>
        <w:t>Penelitian ini juga memiliki relevansi terhadap pembangunan masyarakat yang berkelanjutan. Nilai-nilai keagamaan yang terinternalisasi dengan baik dapat menjadi modal sosial dalam membangun kehidupan masyarakat yang harmonis, toleran, adil, serta memiliki kepedulian terhadap sesama. Sebaliknya, melemahnya internalisasi nilai agama berpotensi melahirkan berbagai persoalan sosial yang semakin kompleks.</w:t>
      </w:r>
      <w:r w:rsidRPr="006B65DE">
        <w:rPr>
          <w:rFonts w:ascii="Arial Narrow" w:hAnsi="Arial Narrow"/>
          <w:b/>
          <w:bCs/>
        </w:rPr>
        <w:t xml:space="preserve"> </w:t>
      </w:r>
      <w:r w:rsidRPr="006B65DE">
        <w:rPr>
          <w:rFonts w:ascii="Arial Narrow" w:hAnsi="Arial Narrow"/>
          <w:lang w:val="en-ID"/>
        </w:rPr>
        <w:t>Dari sisi akademik, penelitian mengenai eksistensi nilai keagamaan masyarakat Islam modern di Kota Pekanbaru masih relatif terbatas, terutama yang menggunakan perspektif sosiologi klasik Max Weber sebagai kerangka analisis utama. Sebagian besar penelitian sebelumnya lebih banyak mengkaji religiositas dari pendekatan normatif, pendidikan Islam, atau psikologi agama, sehingga belum banyak yang menghubungkan dinamika keberagamaan dengan teori tindakan sosial dan rasionalisasi Weber.</w:t>
      </w:r>
      <w:r w:rsidRPr="006B65DE">
        <w:rPr>
          <w:rStyle w:val="FootnoteReference"/>
          <w:rFonts w:ascii="Arial Narrow" w:hAnsi="Arial Narrow"/>
          <w:lang w:val="en-ID"/>
        </w:rPr>
        <w:footnoteReference w:id="12"/>
      </w:r>
    </w:p>
    <w:p w14:paraId="61F64BB5" w14:textId="77777777" w:rsidR="006B65DE" w:rsidRPr="006B65DE" w:rsidRDefault="006B65DE" w:rsidP="006B65DE">
      <w:pPr>
        <w:spacing w:line="360" w:lineRule="auto"/>
        <w:ind w:firstLine="284"/>
        <w:jc w:val="both"/>
        <w:rPr>
          <w:rFonts w:ascii="Arial Narrow" w:hAnsi="Arial Narrow"/>
          <w:b/>
          <w:bCs/>
        </w:rPr>
      </w:pPr>
      <w:r w:rsidRPr="006B65DE">
        <w:rPr>
          <w:rFonts w:ascii="Arial Narrow" w:hAnsi="Arial Narrow"/>
          <w:lang w:val="en-ID"/>
        </w:rPr>
        <w:t xml:space="preserve">Kekosongan kajian tersebut menjadi peluang untuk menghadirkan perspektif baru dalam memahami kehidupan keagamaan masyarakat perkotaan. Dengan menggunakan pendekatan Weberian, penelitian ini diharapkan mampu menjelaskan hubungan antara modernisasi, </w:t>
      </w:r>
      <w:r w:rsidRPr="006B65DE">
        <w:rPr>
          <w:rFonts w:ascii="Arial Narrow" w:hAnsi="Arial Narrow"/>
          <w:lang w:val="en-ID"/>
        </w:rPr>
        <w:lastRenderedPageBreak/>
        <w:t>rasionalisasi, tindakan sosial, dan eksistensi nilai keagamaan secara lebih komprehensif.</w:t>
      </w:r>
      <w:r w:rsidRPr="006B65DE">
        <w:rPr>
          <w:rFonts w:ascii="Arial Narrow" w:hAnsi="Arial Narrow"/>
          <w:b/>
          <w:bCs/>
        </w:rPr>
        <w:t xml:space="preserve"> </w:t>
      </w:r>
      <w:r w:rsidRPr="006B65DE">
        <w:rPr>
          <w:rFonts w:ascii="Arial Narrow" w:hAnsi="Arial Narrow"/>
          <w:lang w:val="en-ID"/>
        </w:rPr>
        <w:t>Selain itu, penelitian ini juga diharapkan dapat memberikan gambaran empiris mengenai kondisi aktual masyarakat Islam di Kota Pekanbaru. Hasil penelitian dapat menjadi bahan evaluasi bagi pemerintah daerah, lembaga pendidikan, organisasi keagamaan, maupun tokoh masyarakat dalam merancang strategi penguatan nilai-nilai keagamaan yang sesuai dengan karakter masyarakat modern.</w:t>
      </w:r>
      <w:r w:rsidRPr="006B65DE">
        <w:rPr>
          <w:rStyle w:val="FootnoteReference"/>
          <w:rFonts w:ascii="Arial Narrow" w:hAnsi="Arial Narrow"/>
          <w:lang w:val="en-ID"/>
        </w:rPr>
        <w:footnoteReference w:id="13"/>
      </w:r>
    </w:p>
    <w:p w14:paraId="40C339CB" w14:textId="77777777" w:rsidR="006B65DE" w:rsidRPr="006B65DE" w:rsidRDefault="006B65DE" w:rsidP="006B65DE">
      <w:pPr>
        <w:spacing w:line="360" w:lineRule="auto"/>
        <w:ind w:firstLine="284"/>
        <w:jc w:val="both"/>
        <w:rPr>
          <w:rFonts w:ascii="Arial Narrow" w:hAnsi="Arial Narrow"/>
          <w:b/>
          <w:bCs/>
        </w:rPr>
      </w:pPr>
      <w:r w:rsidRPr="006B65DE">
        <w:rPr>
          <w:rFonts w:ascii="Arial Narrow" w:hAnsi="Arial Narrow"/>
          <w:lang w:val="en-ID"/>
        </w:rPr>
        <w:t>Bagi pengembangan ilmu sosiologi agama, penelitian ini diharapkan mampu memperkaya diskursus mengenai hubungan antara agama dan modernitas di Indonesia. Perspektif Max Weber memberikan ruang analisis yang luas untuk memahami bahwa agama bukan hanya sistem keyakinan, tetapi juga sumber tindakan sosial yang memiliki pengaruh nyata terhadap pembentukan struktur masyarakat.</w:t>
      </w:r>
      <w:r w:rsidRPr="006B65DE">
        <w:rPr>
          <w:rStyle w:val="FootnoteReference"/>
          <w:rFonts w:ascii="Arial Narrow" w:hAnsi="Arial Narrow"/>
          <w:lang w:val="en-ID"/>
        </w:rPr>
        <w:footnoteReference w:id="14"/>
      </w:r>
    </w:p>
    <w:p w14:paraId="1C8CEED3" w14:textId="77777777" w:rsidR="006B65DE" w:rsidRPr="006B65DE" w:rsidRDefault="006B65DE" w:rsidP="006B65DE">
      <w:pPr>
        <w:spacing w:line="360" w:lineRule="auto"/>
        <w:ind w:firstLine="284"/>
        <w:jc w:val="both"/>
        <w:rPr>
          <w:rFonts w:ascii="Arial Narrow" w:hAnsi="Arial Narrow"/>
          <w:b/>
          <w:bCs/>
        </w:rPr>
      </w:pPr>
      <w:r w:rsidRPr="006B65DE">
        <w:rPr>
          <w:rFonts w:ascii="Arial Narrow" w:hAnsi="Arial Narrow"/>
          <w:lang w:val="en-ID"/>
        </w:rPr>
        <w:t xml:space="preserve">Dengan demikian, penelitian yang berjudul </w:t>
      </w:r>
      <w:r w:rsidRPr="006B65DE">
        <w:rPr>
          <w:rFonts w:ascii="Arial Narrow" w:hAnsi="Arial Narrow"/>
          <w:bCs/>
          <w:lang w:val="en-ID"/>
        </w:rPr>
        <w:t>"Eksistensi Nilai Keagamaan Masyarakat Islam Modern di Kota Pekanbaru Riau Perspektif Max Weber"</w:t>
      </w:r>
      <w:r w:rsidRPr="006B65DE">
        <w:rPr>
          <w:rFonts w:ascii="Arial Narrow" w:hAnsi="Arial Narrow"/>
          <w:lang w:val="en-ID"/>
        </w:rPr>
        <w:t xml:space="preserve"> menjadi penting untuk dilakukan karena berupaya mengungkap bagaimana nilai-nilai Islam tetap hidup, bertransformasi, dan memengaruhi tindakan sosial masyarakat di tengah derasnya arus modernisasi. Kajian ini diharapkan mampu memberikan kontribusi teoretis terhadap pengembangan sosiologi agama sekaligus memberikan rekomendasi praktis bagi penguatan kehidupan keagamaan masyarakat Islam perkotaan yang adaptif terhadap perkembangan zaman tanpa kehilangan nilai-nilai fundamental ajaran Islam.</w:t>
      </w:r>
      <w:r w:rsidRPr="006B65DE">
        <w:rPr>
          <w:rStyle w:val="FootnoteReference"/>
          <w:rFonts w:ascii="Arial Narrow" w:hAnsi="Arial Narrow"/>
          <w:lang w:val="en-ID"/>
        </w:rPr>
        <w:footnoteReference w:id="15"/>
      </w:r>
    </w:p>
    <w:bookmarkEnd w:id="1"/>
    <w:p w14:paraId="6AFF7883" w14:textId="7A401B50" w:rsidR="006B65DE" w:rsidRPr="006B65DE" w:rsidRDefault="006B65DE" w:rsidP="006B65DE">
      <w:pPr>
        <w:spacing w:line="360" w:lineRule="auto"/>
        <w:rPr>
          <w:rFonts w:ascii="Arial Narrow" w:eastAsia="Arial" w:hAnsi="Arial Narrow" w:cs="Arial"/>
          <w:b/>
          <w:bCs/>
        </w:rPr>
      </w:pPr>
    </w:p>
    <w:p w14:paraId="58AD821C" w14:textId="77777777" w:rsidR="007F2B05" w:rsidRPr="006B65DE" w:rsidRDefault="007F2B05" w:rsidP="006B65DE">
      <w:pPr>
        <w:spacing w:line="360" w:lineRule="auto"/>
        <w:rPr>
          <w:rFonts w:ascii="Arial Narrow" w:eastAsia="Arial" w:hAnsi="Arial Narrow" w:cs="Arial"/>
          <w:b/>
          <w:bCs/>
        </w:rPr>
      </w:pPr>
    </w:p>
    <w:p w14:paraId="3FD52FF6" w14:textId="43DB2BEE" w:rsidR="00060849" w:rsidRPr="006B65DE" w:rsidRDefault="00382E17" w:rsidP="006B65DE">
      <w:pPr>
        <w:spacing w:line="360" w:lineRule="auto"/>
        <w:rPr>
          <w:rFonts w:ascii="Arial Narrow" w:eastAsia="Arial" w:hAnsi="Arial Narrow" w:cs="Arial"/>
          <w:b/>
          <w:bCs/>
        </w:rPr>
      </w:pPr>
      <w:r w:rsidRPr="006B65DE">
        <w:rPr>
          <w:rFonts w:ascii="Arial Narrow" w:eastAsia="Arial" w:hAnsi="Arial Narrow" w:cs="Arial"/>
          <w:b/>
          <w:bCs/>
        </w:rPr>
        <w:lastRenderedPageBreak/>
        <w:t>METODE</w:t>
      </w:r>
    </w:p>
    <w:p w14:paraId="4702B871" w14:textId="7995A3F9" w:rsidR="006B65DE" w:rsidRPr="006B65DE" w:rsidRDefault="006B65DE" w:rsidP="006B65DE">
      <w:pPr>
        <w:spacing w:line="360" w:lineRule="auto"/>
        <w:ind w:firstLine="284"/>
        <w:jc w:val="both"/>
        <w:rPr>
          <w:rFonts w:ascii="Arial Narrow" w:hAnsi="Arial Narrow" w:cs="Tahoma"/>
          <w:bCs/>
        </w:rPr>
      </w:pPr>
      <w:bookmarkStart w:id="2" w:name="_Hlk236844450"/>
      <w:r w:rsidRPr="006B65DE">
        <w:rPr>
          <w:rFonts w:ascii="Arial Narrow" w:hAnsi="Arial Narrow"/>
          <w:lang w:val="en-ID"/>
        </w:rPr>
        <w:t xml:space="preserve">Penelitian ini menggunakan pendekatan </w:t>
      </w:r>
      <w:r w:rsidRPr="006B65DE">
        <w:rPr>
          <w:rFonts w:ascii="Arial Narrow" w:hAnsi="Arial Narrow"/>
          <w:bCs/>
          <w:lang w:val="en-ID"/>
        </w:rPr>
        <w:t>kualitatif</w:t>
      </w:r>
      <w:r w:rsidRPr="006B65DE">
        <w:rPr>
          <w:rFonts w:ascii="Arial Narrow" w:hAnsi="Arial Narrow"/>
          <w:lang w:val="en-ID"/>
        </w:rPr>
        <w:t xml:space="preserve"> dengan jenis penelitian </w:t>
      </w:r>
      <w:r w:rsidRPr="006B65DE">
        <w:rPr>
          <w:rFonts w:ascii="Arial Narrow" w:hAnsi="Arial Narrow"/>
          <w:bCs/>
          <w:lang w:val="en-ID"/>
        </w:rPr>
        <w:t>lapangan (field research)</w:t>
      </w:r>
      <w:r w:rsidRPr="006B65DE">
        <w:rPr>
          <w:rFonts w:ascii="Arial Narrow" w:hAnsi="Arial Narrow"/>
          <w:lang w:val="en-ID"/>
        </w:rPr>
        <w:t>. Pendekatan kualitatif dipilih karena penelitian ini bertujuan memahami secara mendalam eksistensi nilai-nilai keagamaan masyarakat Islam modern di Kota Pekanbaru beserta makna subjektif yang melatarbelakangi tindakan sosial masyarakat dalam menjalankan ajaran agama di tengah perubahan sosial akibat modernisasi. Penelitian tidak diarahkan untuk menguji hipotesis atau mengukur hubungan antarvariabel secara kuantitatif, melainkan menggali realitas sosial secara holistik berdasarkan pengalaman, pandangan, serta tindakan para informan.</w:t>
      </w:r>
      <w:r w:rsidRPr="006B65DE">
        <w:rPr>
          <w:rStyle w:val="FootnoteReference"/>
          <w:rFonts w:ascii="Arial Narrow" w:hAnsi="Arial Narrow"/>
          <w:lang w:val="en-ID"/>
        </w:rPr>
        <w:footnoteReference w:id="16"/>
      </w:r>
    </w:p>
    <w:p w14:paraId="4E6AAD8D" w14:textId="77777777" w:rsidR="006B65DE" w:rsidRPr="006B65DE" w:rsidRDefault="006B65DE" w:rsidP="006B65DE">
      <w:pPr>
        <w:spacing w:line="360" w:lineRule="auto"/>
        <w:ind w:firstLine="284"/>
        <w:jc w:val="both"/>
        <w:rPr>
          <w:rFonts w:ascii="Arial Narrow" w:hAnsi="Arial Narrow" w:cs="Tahoma"/>
          <w:bCs/>
        </w:rPr>
      </w:pPr>
      <w:r w:rsidRPr="006B65DE">
        <w:rPr>
          <w:rFonts w:ascii="Arial Narrow" w:hAnsi="Arial Narrow"/>
          <w:lang w:val="en-ID"/>
        </w:rPr>
        <w:t xml:space="preserve">Paradigma penelitian yang digunakan adalah </w:t>
      </w:r>
      <w:r w:rsidRPr="006B65DE">
        <w:rPr>
          <w:rFonts w:ascii="Arial Narrow" w:hAnsi="Arial Narrow"/>
          <w:bCs/>
          <w:lang w:val="en-ID"/>
        </w:rPr>
        <w:t>paradigma interpretatif (interpretive paradigm)</w:t>
      </w:r>
      <w:r w:rsidRPr="006B65DE">
        <w:rPr>
          <w:rFonts w:ascii="Arial Narrow" w:hAnsi="Arial Narrow"/>
          <w:lang w:val="en-ID"/>
        </w:rPr>
        <w:t>. Paradigma ini memandang bahwa realitas sosial merupakan hasil konstruksi makna yang dibangun oleh individu melalui interaksi sosial. Oleh karena itu, penelitian berusaha memahami bagaimana masyarakat Islam memaknai nilai-nilai keagamaan dalam kehidupan sehari-hari sebagai bagian dari tindakan sosial yang memiliki arti subjektif sebagaimana dijelaskan oleh Max Weber.</w:t>
      </w:r>
      <w:r w:rsidRPr="006B65DE">
        <w:rPr>
          <w:rStyle w:val="FootnoteReference"/>
          <w:rFonts w:ascii="Arial Narrow" w:hAnsi="Arial Narrow"/>
          <w:lang w:val="en-ID"/>
        </w:rPr>
        <w:footnoteReference w:id="17"/>
      </w:r>
    </w:p>
    <w:p w14:paraId="6D90E6A4" w14:textId="77777777" w:rsidR="006B65DE" w:rsidRPr="006B65DE" w:rsidRDefault="006B65DE" w:rsidP="006B65DE">
      <w:pPr>
        <w:spacing w:line="360" w:lineRule="auto"/>
        <w:ind w:firstLine="284"/>
        <w:jc w:val="both"/>
        <w:rPr>
          <w:rFonts w:ascii="Arial Narrow" w:hAnsi="Arial Narrow" w:cs="Tahoma"/>
          <w:bCs/>
        </w:rPr>
      </w:pPr>
      <w:r w:rsidRPr="006B65DE">
        <w:rPr>
          <w:rFonts w:ascii="Arial Narrow" w:hAnsi="Arial Narrow"/>
          <w:lang w:val="en-ID"/>
        </w:rPr>
        <w:t xml:space="preserve">Pendekatan teoritis yang digunakan adalah </w:t>
      </w:r>
      <w:r w:rsidRPr="006B65DE">
        <w:rPr>
          <w:rFonts w:ascii="Arial Narrow" w:hAnsi="Arial Narrow"/>
          <w:bCs/>
          <w:lang w:val="en-ID"/>
        </w:rPr>
        <w:t>sosiologi agama perspektif Max Weber</w:t>
      </w:r>
      <w:r w:rsidRPr="006B65DE">
        <w:rPr>
          <w:rFonts w:ascii="Arial Narrow" w:hAnsi="Arial Narrow"/>
          <w:lang w:val="en-ID"/>
        </w:rPr>
        <w:t xml:space="preserve">. Pemikiran Weber digunakan sebagai landasan analisis untuk menjelaskan hubungan antara agama, tindakan sosial, dan modernisasi. Penelitian memanfaatkan konsep </w:t>
      </w:r>
      <w:r w:rsidRPr="006B65DE">
        <w:rPr>
          <w:rFonts w:ascii="Arial Narrow" w:hAnsi="Arial Narrow"/>
          <w:i/>
          <w:iCs/>
          <w:lang w:val="en-ID"/>
        </w:rPr>
        <w:t>social action</w:t>
      </w:r>
      <w:r w:rsidRPr="006B65DE">
        <w:rPr>
          <w:rFonts w:ascii="Arial Narrow" w:hAnsi="Arial Narrow"/>
          <w:lang w:val="en-ID"/>
        </w:rPr>
        <w:t xml:space="preserve"> (tindakan sosial) dan </w:t>
      </w:r>
      <w:r w:rsidRPr="006B65DE">
        <w:rPr>
          <w:rFonts w:ascii="Arial Narrow" w:hAnsi="Arial Narrow"/>
          <w:i/>
          <w:iCs/>
          <w:lang w:val="en-ID"/>
        </w:rPr>
        <w:t>rationalization</w:t>
      </w:r>
      <w:r w:rsidRPr="006B65DE">
        <w:rPr>
          <w:rFonts w:ascii="Arial Narrow" w:hAnsi="Arial Narrow"/>
          <w:lang w:val="en-ID"/>
        </w:rPr>
        <w:t xml:space="preserve"> (rasionalisasi) guna memahami bagaimana nilai-nilai Islam dipertahankan, ditransformasikan, maupun dinegosiasikan oleh masyarakat Muslim di Kota Pekanbaru dalam menghadapi perkembangan masyarakat modern.</w:t>
      </w:r>
      <w:r w:rsidRPr="006B65DE">
        <w:rPr>
          <w:rStyle w:val="FootnoteReference"/>
          <w:rFonts w:ascii="Arial Narrow" w:hAnsi="Arial Narrow"/>
          <w:lang w:val="en-ID"/>
        </w:rPr>
        <w:footnoteReference w:id="18"/>
      </w:r>
    </w:p>
    <w:p w14:paraId="6AED1B69" w14:textId="77777777" w:rsidR="006B65DE" w:rsidRPr="006B65DE" w:rsidRDefault="006B65DE" w:rsidP="006B65DE">
      <w:pPr>
        <w:spacing w:line="360" w:lineRule="auto"/>
        <w:ind w:firstLine="284"/>
        <w:jc w:val="both"/>
        <w:rPr>
          <w:rFonts w:ascii="Arial Narrow" w:hAnsi="Arial Narrow"/>
          <w:lang w:val="en-ID"/>
        </w:rPr>
      </w:pPr>
      <w:r w:rsidRPr="006B65DE">
        <w:rPr>
          <w:rFonts w:ascii="Arial Narrow" w:hAnsi="Arial Narrow"/>
          <w:lang w:val="en-ID"/>
        </w:rPr>
        <w:lastRenderedPageBreak/>
        <w:t xml:space="preserve">Lokasi penelitian dilaksanakan di </w:t>
      </w:r>
      <w:r w:rsidRPr="006B65DE">
        <w:rPr>
          <w:rFonts w:ascii="Arial Narrow" w:hAnsi="Arial Narrow"/>
          <w:bCs/>
          <w:lang w:val="en-ID"/>
        </w:rPr>
        <w:t>Kota Pekanbaru, Provinsi Riau</w:t>
      </w:r>
      <w:r w:rsidRPr="006B65DE">
        <w:rPr>
          <w:rFonts w:ascii="Arial Narrow" w:hAnsi="Arial Narrow"/>
          <w:lang w:val="en-ID"/>
        </w:rPr>
        <w:t>. Pemilihan lokasi didasarkan pada karakteristik Pekanbaru sebagai kota metropolitan yang mengalami pertumbuhan ekonomi, urbanisasi, digitalisasi, dan perkembangan budaya yang sangat pesat, namun tetap memiliki identitas sebagai kota dengan mayoritas penduduk Muslim serta kehidupan keagamaan yang relatif aktif.</w:t>
      </w:r>
      <w:r w:rsidRPr="006B65DE">
        <w:rPr>
          <w:rFonts w:ascii="Arial Narrow" w:hAnsi="Arial Narrow" w:cs="Tahoma"/>
          <w:bCs/>
        </w:rPr>
        <w:t xml:space="preserve"> </w:t>
      </w:r>
      <w:r w:rsidRPr="006B65DE">
        <w:rPr>
          <w:rFonts w:ascii="Arial Narrow" w:hAnsi="Arial Narrow"/>
          <w:lang w:val="en-ID"/>
        </w:rPr>
        <w:t>Subjek penelitian adalah masyarakat Islam yang tinggal di Kota Pekanbaru dengan latar belakang sosial yang beragam. Informan dipilih dari berbagai unsur masyarakat agar mampu memberikan gambaran yang komprehensif mengenai eksistensi nilai keagamaan dalam kehidupan masyarakat modern.</w:t>
      </w:r>
      <w:r w:rsidRPr="006B65DE">
        <w:rPr>
          <w:rFonts w:ascii="Arial Narrow" w:hAnsi="Arial Narrow" w:cs="Tahoma"/>
          <w:bCs/>
        </w:rPr>
        <w:t xml:space="preserve"> </w:t>
      </w:r>
      <w:r w:rsidRPr="006B65DE">
        <w:rPr>
          <w:rFonts w:ascii="Arial Narrow" w:hAnsi="Arial Narrow"/>
          <w:lang w:val="en-ID"/>
        </w:rPr>
        <w:t xml:space="preserve">Informan penelitian ditentukan menggunakan teknik </w:t>
      </w:r>
      <w:r w:rsidRPr="006B65DE">
        <w:rPr>
          <w:rFonts w:ascii="Arial Narrow" w:hAnsi="Arial Narrow"/>
          <w:bCs/>
          <w:lang w:val="en-ID"/>
        </w:rPr>
        <w:t>purposive sampling</w:t>
      </w:r>
      <w:r w:rsidRPr="006B65DE">
        <w:rPr>
          <w:rFonts w:ascii="Arial Narrow" w:hAnsi="Arial Narrow"/>
          <w:lang w:val="en-ID"/>
        </w:rPr>
        <w:t>, yaitu memilih individu yang dianggap memiliki pengetahuan, pengalaman, dan keterlibatan langsung terhadap fenomena yang diteliti. Teknik ini memungkinkan peneliti memperoleh data yang lebih kaya dan mendalam sesuai dengan fokus penelitian.</w:t>
      </w:r>
      <w:r w:rsidRPr="006B65DE">
        <w:rPr>
          <w:rStyle w:val="FootnoteReference"/>
          <w:rFonts w:ascii="Arial Narrow" w:hAnsi="Arial Narrow"/>
          <w:lang w:val="en-ID"/>
        </w:rPr>
        <w:footnoteReference w:id="19"/>
      </w:r>
    </w:p>
    <w:p w14:paraId="25417279" w14:textId="77777777" w:rsidR="006B65DE" w:rsidRPr="006B65DE" w:rsidRDefault="006B65DE" w:rsidP="006B65DE">
      <w:pPr>
        <w:spacing w:line="360" w:lineRule="auto"/>
        <w:ind w:firstLine="284"/>
        <w:jc w:val="both"/>
        <w:rPr>
          <w:rFonts w:ascii="Arial Narrow" w:hAnsi="Arial Narrow"/>
          <w:lang w:val="en-ID"/>
        </w:rPr>
      </w:pPr>
      <w:r w:rsidRPr="006B65DE">
        <w:rPr>
          <w:rFonts w:ascii="Arial Narrow" w:hAnsi="Arial Narrow"/>
          <w:lang w:val="en-ID"/>
        </w:rPr>
        <w:t>Kategori informan terdiri atas tokoh agama, pengurus masjid, akademisi, dosen sosiologi atau studi Islam, pengurus organisasi kemasyarakatan Islam, penyuluh agama, aparatur pemerintah yang membidangi kehidupan keagamaan, pelaku usaha Muslim, generasi muda Muslim, aktivis dakwah digital, serta masyarakat umum yang aktif mengikuti kegiatan keagamaan.</w:t>
      </w:r>
      <w:r w:rsidRPr="006B65DE">
        <w:rPr>
          <w:rFonts w:ascii="Arial Narrow" w:hAnsi="Arial Narrow" w:cs="Tahoma"/>
          <w:bCs/>
        </w:rPr>
        <w:t xml:space="preserve"> </w:t>
      </w:r>
      <w:r w:rsidRPr="006B65DE">
        <w:rPr>
          <w:rFonts w:ascii="Arial Narrow" w:hAnsi="Arial Narrow"/>
          <w:lang w:val="en-ID"/>
        </w:rPr>
        <w:t xml:space="preserve">Apabila selama proses penelitian ditemukan informan baru yang memiliki informasi penting, maka penentuan informan dapat dikembangkan menggunakan teknik </w:t>
      </w:r>
      <w:r w:rsidRPr="006B65DE">
        <w:rPr>
          <w:rFonts w:ascii="Arial Narrow" w:hAnsi="Arial Narrow"/>
          <w:bCs/>
          <w:lang w:val="en-ID"/>
        </w:rPr>
        <w:t>snowball sampling</w:t>
      </w:r>
      <w:r w:rsidRPr="006B65DE">
        <w:rPr>
          <w:rFonts w:ascii="Arial Narrow" w:hAnsi="Arial Narrow"/>
          <w:lang w:val="en-ID"/>
        </w:rPr>
        <w:t xml:space="preserve"> sehingga data yang diperoleh semakin lengkap dan mendalam.</w:t>
      </w:r>
      <w:r w:rsidRPr="006B65DE">
        <w:rPr>
          <w:rFonts w:ascii="Arial Narrow" w:hAnsi="Arial Narrow" w:cs="Tahoma"/>
          <w:bCs/>
        </w:rPr>
        <w:t xml:space="preserve"> </w:t>
      </w:r>
      <w:r w:rsidRPr="006B65DE">
        <w:rPr>
          <w:rFonts w:ascii="Arial Narrow" w:hAnsi="Arial Narrow"/>
          <w:lang w:val="en-ID"/>
        </w:rPr>
        <w:t xml:space="preserve">Objek penelitian adalah </w:t>
      </w:r>
      <w:r w:rsidRPr="006B65DE">
        <w:rPr>
          <w:rFonts w:ascii="Arial Narrow" w:hAnsi="Arial Narrow"/>
          <w:bCs/>
          <w:lang w:val="en-ID"/>
        </w:rPr>
        <w:t>eksistensi nilai-nilai keagamaan masyarakat Islam modern</w:t>
      </w:r>
      <w:r w:rsidRPr="006B65DE">
        <w:rPr>
          <w:rFonts w:ascii="Arial Narrow" w:hAnsi="Arial Narrow"/>
          <w:lang w:val="en-ID"/>
        </w:rPr>
        <w:t>, yang meliputi nilai spiritual, moral, sosial, ekonomi, budaya, dan praktik keberagamaan yang berkembang dalam kehidupan masyarakat Kota Pekanbaru.</w:t>
      </w:r>
      <w:r w:rsidRPr="006B65DE">
        <w:rPr>
          <w:rStyle w:val="FootnoteReference"/>
          <w:rFonts w:ascii="Arial Narrow" w:hAnsi="Arial Narrow"/>
          <w:lang w:val="en-ID"/>
        </w:rPr>
        <w:footnoteReference w:id="20"/>
      </w:r>
    </w:p>
    <w:p w14:paraId="5AD15204" w14:textId="77777777" w:rsidR="006B65DE" w:rsidRPr="006B65DE" w:rsidRDefault="006B65DE" w:rsidP="006B65DE">
      <w:pPr>
        <w:spacing w:line="360" w:lineRule="auto"/>
        <w:ind w:firstLine="284"/>
        <w:jc w:val="both"/>
        <w:rPr>
          <w:rFonts w:ascii="Arial Narrow" w:hAnsi="Arial Narrow" w:cs="Tahoma"/>
          <w:bCs/>
        </w:rPr>
      </w:pPr>
      <w:r w:rsidRPr="006B65DE">
        <w:rPr>
          <w:rFonts w:ascii="Arial Narrow" w:hAnsi="Arial Narrow"/>
          <w:lang w:val="en-ID"/>
        </w:rPr>
        <w:t xml:space="preserve">Fokus penelitian diarahkan pada bagaimana masyarakat memaknai nilai-nilai Islam, bagaimana nilai tersebut diwujudkan dalam tindakan sosial, bagaimana pengaruh modernisasi terhadap </w:t>
      </w:r>
      <w:r w:rsidRPr="006B65DE">
        <w:rPr>
          <w:rFonts w:ascii="Arial Narrow" w:hAnsi="Arial Narrow"/>
          <w:lang w:val="en-ID"/>
        </w:rPr>
        <w:lastRenderedPageBreak/>
        <w:t>praktik keberagamaan, serta bagaimana proses rasionalisasi memengaruhi kehidupan keagamaan masyarakat berdasarkan perspektif Max Weber.</w:t>
      </w:r>
      <w:r w:rsidRPr="006B65DE">
        <w:rPr>
          <w:rFonts w:ascii="Arial Narrow" w:hAnsi="Arial Narrow" w:cs="Tahoma"/>
          <w:bCs/>
        </w:rPr>
        <w:t xml:space="preserve"> </w:t>
      </w:r>
      <w:r w:rsidRPr="006B65DE">
        <w:rPr>
          <w:rFonts w:ascii="Arial Narrow" w:hAnsi="Arial Narrow"/>
          <w:lang w:val="en-ID"/>
        </w:rPr>
        <w:t xml:space="preserve">Data penelitian terdiri atas </w:t>
      </w:r>
      <w:r w:rsidRPr="006B65DE">
        <w:rPr>
          <w:rFonts w:ascii="Arial Narrow" w:hAnsi="Arial Narrow"/>
          <w:bCs/>
          <w:lang w:val="en-ID"/>
        </w:rPr>
        <w:t>data primer</w:t>
      </w:r>
      <w:r w:rsidRPr="006B65DE">
        <w:rPr>
          <w:rFonts w:ascii="Arial Narrow" w:hAnsi="Arial Narrow"/>
          <w:lang w:val="en-ID"/>
        </w:rPr>
        <w:t xml:space="preserve"> dan </w:t>
      </w:r>
      <w:r w:rsidRPr="006B65DE">
        <w:rPr>
          <w:rFonts w:ascii="Arial Narrow" w:hAnsi="Arial Narrow"/>
          <w:bCs/>
          <w:lang w:val="en-ID"/>
        </w:rPr>
        <w:t>data sekunder</w:t>
      </w:r>
      <w:r w:rsidRPr="006B65DE">
        <w:rPr>
          <w:rFonts w:ascii="Arial Narrow" w:hAnsi="Arial Narrow"/>
          <w:lang w:val="en-ID"/>
        </w:rPr>
        <w:t xml:space="preserve">. Data primer diperoleh langsung dari hasil wawancara, observasi, dan interaksi peneliti dengan informan di lapangan. Sementara itu, data sekunder diperoleh melalui buku, jurnal ilmiah, dokumen pemerintah, laporan penelitian, arsip kelembagaan, berita, dan berbagai literatur yang relevan dengan tema penelitian Teknik pengumpulan data dilakukan melalui </w:t>
      </w:r>
      <w:r w:rsidRPr="006B65DE">
        <w:rPr>
          <w:rFonts w:ascii="Arial Narrow" w:hAnsi="Arial Narrow"/>
          <w:bCs/>
          <w:lang w:val="en-ID"/>
        </w:rPr>
        <w:t>observasi partisipatif</w:t>
      </w:r>
      <w:r w:rsidRPr="006B65DE">
        <w:rPr>
          <w:rFonts w:ascii="Arial Narrow" w:hAnsi="Arial Narrow"/>
          <w:lang w:val="en-ID"/>
        </w:rPr>
        <w:t>. Peneliti mengamati berbagai aktivitas keagamaan masyarakat, seperti pelaksanaan ibadah berjamaah, pengajian, majelis taklim, dakwah digital, kegiatan organisasi Islam, aktivitas sosial keagamaan, dan berbagai bentuk interaksi masyarakat yang mencerminkan nilai-nilai keagamaan.</w:t>
      </w:r>
      <w:r w:rsidRPr="006B65DE">
        <w:rPr>
          <w:rStyle w:val="FootnoteReference"/>
          <w:rFonts w:ascii="Arial Narrow" w:hAnsi="Arial Narrow"/>
          <w:lang w:val="en-ID"/>
        </w:rPr>
        <w:footnoteReference w:id="21"/>
      </w:r>
    </w:p>
    <w:p w14:paraId="2B4436ED" w14:textId="77777777" w:rsidR="006B65DE" w:rsidRPr="006B65DE" w:rsidRDefault="006B65DE" w:rsidP="006B65DE">
      <w:pPr>
        <w:spacing w:line="360" w:lineRule="auto"/>
        <w:ind w:firstLine="284"/>
        <w:jc w:val="both"/>
        <w:rPr>
          <w:rFonts w:ascii="Arial Narrow" w:hAnsi="Arial Narrow"/>
          <w:lang w:val="en-ID"/>
        </w:rPr>
      </w:pPr>
      <w:r w:rsidRPr="006B65DE">
        <w:rPr>
          <w:rFonts w:ascii="Arial Narrow" w:hAnsi="Arial Narrow"/>
          <w:lang w:val="en-ID"/>
        </w:rPr>
        <w:t xml:space="preserve">Teknik kedua adalah </w:t>
      </w:r>
      <w:r w:rsidRPr="006B65DE">
        <w:rPr>
          <w:rFonts w:ascii="Arial Narrow" w:hAnsi="Arial Narrow"/>
          <w:bCs/>
          <w:lang w:val="en-ID"/>
        </w:rPr>
        <w:t>wawancara mendalam (in-depth interview)</w:t>
      </w:r>
      <w:r w:rsidRPr="006B65DE">
        <w:rPr>
          <w:rFonts w:ascii="Arial Narrow" w:hAnsi="Arial Narrow"/>
          <w:lang w:val="en-ID"/>
        </w:rPr>
        <w:t>. Wawancara dilakukan secara semi-terstruktur sehingga peneliti memiliki pedoman pertanyaan, namun tetap memberi ruang kepada informan untuk menjelaskan pengalaman dan pandangannya secara luas mengenai kehidupan keagamaan masyarakat modern.</w:t>
      </w:r>
      <w:r w:rsidRPr="006B65DE">
        <w:rPr>
          <w:rFonts w:ascii="Arial Narrow" w:hAnsi="Arial Narrow" w:cs="Tahoma"/>
          <w:bCs/>
        </w:rPr>
        <w:t xml:space="preserve"> </w:t>
      </w:r>
      <w:r w:rsidRPr="006B65DE">
        <w:rPr>
          <w:rFonts w:ascii="Arial Narrow" w:hAnsi="Arial Narrow"/>
          <w:lang w:val="en-ID"/>
        </w:rPr>
        <w:t xml:space="preserve">Teknik ketiga adalah </w:t>
      </w:r>
      <w:r w:rsidRPr="006B65DE">
        <w:rPr>
          <w:rFonts w:ascii="Arial Narrow" w:hAnsi="Arial Narrow"/>
          <w:bCs/>
          <w:lang w:val="en-ID"/>
        </w:rPr>
        <w:t>studi dokumentasi</w:t>
      </w:r>
      <w:r w:rsidRPr="006B65DE">
        <w:rPr>
          <w:rFonts w:ascii="Arial Narrow" w:hAnsi="Arial Narrow"/>
          <w:lang w:val="en-ID"/>
        </w:rPr>
        <w:t>. Dokumentasi meliputi foto kegiatan, arsip organisasi keagamaan, laporan pemerintah daerah, data Badan Pusat Statistik, dokumen lembaga keagamaan, media massa, media sosial, serta berbagai dokumen lain yang berkaitan dengan kehidupan keagamaan masyarakat Kota Pekanbaru.</w:t>
      </w:r>
      <w:r w:rsidRPr="006B65DE">
        <w:rPr>
          <w:rFonts w:ascii="Arial Narrow" w:hAnsi="Arial Narrow" w:cs="Tahoma"/>
          <w:bCs/>
        </w:rPr>
        <w:t xml:space="preserve"> </w:t>
      </w:r>
      <w:r w:rsidRPr="006B65DE">
        <w:rPr>
          <w:rFonts w:ascii="Arial Narrow" w:hAnsi="Arial Narrow"/>
          <w:lang w:val="en-ID"/>
        </w:rPr>
        <w:t xml:space="preserve">Untuk menjamin keabsahan data, penelitian menggunakan teknik </w:t>
      </w:r>
      <w:r w:rsidRPr="006B65DE">
        <w:rPr>
          <w:rFonts w:ascii="Arial Narrow" w:hAnsi="Arial Narrow"/>
          <w:bCs/>
          <w:lang w:val="en-ID"/>
        </w:rPr>
        <w:t>triangulasi sumber, triangulasi teknik, dan triangulasi waktu</w:t>
      </w:r>
      <w:r w:rsidRPr="006B65DE">
        <w:rPr>
          <w:rFonts w:ascii="Arial Narrow" w:hAnsi="Arial Narrow"/>
          <w:lang w:val="en-ID"/>
        </w:rPr>
        <w:t>. Triangulasi sumber dilakukan dengan membandingkan informasi dari berbagai informan. Triangulasi teknik dilakukan melalui perbandingan hasil observasi, wawancara, dan dokumentasi. Sedangkan triangulasi waktu dilakukan dengan pengumpulan data pada waktu yang berbeda agar diperoleh informasi yang konsisten.</w:t>
      </w:r>
      <w:r w:rsidRPr="006B65DE">
        <w:rPr>
          <w:rStyle w:val="FootnoteReference"/>
          <w:rFonts w:ascii="Arial Narrow" w:hAnsi="Arial Narrow"/>
          <w:lang w:val="en-ID"/>
        </w:rPr>
        <w:footnoteReference w:id="22"/>
      </w:r>
    </w:p>
    <w:p w14:paraId="72FBE2E8" w14:textId="77777777" w:rsidR="006B65DE" w:rsidRPr="006B65DE" w:rsidRDefault="006B65DE" w:rsidP="006B65DE">
      <w:pPr>
        <w:spacing w:line="360" w:lineRule="auto"/>
        <w:ind w:firstLine="284"/>
        <w:jc w:val="both"/>
        <w:rPr>
          <w:rFonts w:ascii="Arial Narrow" w:hAnsi="Arial Narrow" w:cs="Tahoma"/>
          <w:bCs/>
        </w:rPr>
      </w:pPr>
      <w:r w:rsidRPr="006B65DE">
        <w:rPr>
          <w:rFonts w:ascii="Arial Narrow" w:hAnsi="Arial Narrow"/>
          <w:lang w:val="en-ID"/>
        </w:rPr>
        <w:lastRenderedPageBreak/>
        <w:t xml:space="preserve">Selain triangulasi, peneliti juga melakukan </w:t>
      </w:r>
      <w:r w:rsidRPr="006B65DE">
        <w:rPr>
          <w:rFonts w:ascii="Arial Narrow" w:hAnsi="Arial Narrow"/>
          <w:bCs/>
          <w:lang w:val="en-ID"/>
        </w:rPr>
        <w:t>member checking</w:t>
      </w:r>
      <w:r w:rsidRPr="006B65DE">
        <w:rPr>
          <w:rFonts w:ascii="Arial Narrow" w:hAnsi="Arial Narrow"/>
          <w:lang w:val="en-ID"/>
        </w:rPr>
        <w:t>, yaitu mengonfirmasi kembali hasil wawancara kepada informan agar data yang diperoleh benar-benar sesuai dengan maksud yang disampaikan.</w:t>
      </w:r>
      <w:r w:rsidRPr="006B65DE">
        <w:rPr>
          <w:rFonts w:ascii="Arial Narrow" w:hAnsi="Arial Narrow" w:cs="Tahoma"/>
          <w:bCs/>
        </w:rPr>
        <w:t xml:space="preserve"> </w:t>
      </w:r>
      <w:r w:rsidRPr="006B65DE">
        <w:rPr>
          <w:rFonts w:ascii="Arial Narrow" w:hAnsi="Arial Narrow"/>
          <w:lang w:val="en-ID"/>
        </w:rPr>
        <w:t xml:space="preserve">Penelitian juga menerapkan </w:t>
      </w:r>
      <w:r w:rsidRPr="006B65DE">
        <w:rPr>
          <w:rFonts w:ascii="Arial Narrow" w:hAnsi="Arial Narrow"/>
          <w:bCs/>
          <w:lang w:val="en-ID"/>
        </w:rPr>
        <w:t>prolonged engagement</w:t>
      </w:r>
      <w:r w:rsidRPr="006B65DE">
        <w:rPr>
          <w:rFonts w:ascii="Arial Narrow" w:hAnsi="Arial Narrow"/>
          <w:lang w:val="en-ID"/>
        </w:rPr>
        <w:t xml:space="preserve"> atau keterlibatan peneliti secara cukup lama di lapangan sehingga peneliti mampu memahami konteks sosial masyarakat secara lebih mendalam dan membangun hubungan yang baik dengan para informan.</w:t>
      </w:r>
      <w:r w:rsidRPr="006B65DE">
        <w:rPr>
          <w:rFonts w:ascii="Arial Narrow" w:hAnsi="Arial Narrow" w:cs="Tahoma"/>
          <w:bCs/>
        </w:rPr>
        <w:t xml:space="preserve"> </w:t>
      </w:r>
      <w:r w:rsidRPr="006B65DE">
        <w:rPr>
          <w:rFonts w:ascii="Arial Narrow" w:hAnsi="Arial Narrow"/>
          <w:lang w:val="en-ID"/>
        </w:rPr>
        <w:t xml:space="preserve">Analisis data dilakukan secara interaktif menggunakan model </w:t>
      </w:r>
      <w:r w:rsidRPr="006B65DE">
        <w:rPr>
          <w:rFonts w:ascii="Arial Narrow" w:hAnsi="Arial Narrow"/>
          <w:bCs/>
          <w:lang w:val="en-ID"/>
        </w:rPr>
        <w:t>Miles, Huberman, dan Saldaña</w:t>
      </w:r>
      <w:r w:rsidRPr="006B65DE">
        <w:rPr>
          <w:rFonts w:ascii="Arial Narrow" w:hAnsi="Arial Narrow"/>
          <w:lang w:val="en-ID"/>
        </w:rPr>
        <w:t xml:space="preserve"> yang terdiri atas tiga tahapan, yaitu </w:t>
      </w:r>
      <w:r w:rsidRPr="006B65DE">
        <w:rPr>
          <w:rFonts w:ascii="Arial Narrow" w:hAnsi="Arial Narrow"/>
          <w:bCs/>
          <w:lang w:val="en-ID"/>
        </w:rPr>
        <w:t>kondensasi data (data condensation)</w:t>
      </w:r>
      <w:r w:rsidRPr="006B65DE">
        <w:rPr>
          <w:rFonts w:ascii="Arial Narrow" w:hAnsi="Arial Narrow"/>
          <w:lang w:val="en-ID"/>
        </w:rPr>
        <w:t xml:space="preserve">, </w:t>
      </w:r>
      <w:r w:rsidRPr="006B65DE">
        <w:rPr>
          <w:rFonts w:ascii="Arial Narrow" w:hAnsi="Arial Narrow"/>
          <w:bCs/>
          <w:lang w:val="en-ID"/>
        </w:rPr>
        <w:t>penyajian data (data display)</w:t>
      </w:r>
      <w:r w:rsidRPr="006B65DE">
        <w:rPr>
          <w:rFonts w:ascii="Arial Narrow" w:hAnsi="Arial Narrow"/>
          <w:lang w:val="en-ID"/>
        </w:rPr>
        <w:t xml:space="preserve">, dan </w:t>
      </w:r>
      <w:r w:rsidRPr="006B65DE">
        <w:rPr>
          <w:rFonts w:ascii="Arial Narrow" w:hAnsi="Arial Narrow"/>
          <w:bCs/>
          <w:lang w:val="en-ID"/>
        </w:rPr>
        <w:t>penarikan serta verifikasi kesimpulan (drawing and verifying conclusions)</w:t>
      </w:r>
      <w:r w:rsidRPr="006B65DE">
        <w:rPr>
          <w:rFonts w:ascii="Arial Narrow" w:hAnsi="Arial Narrow"/>
          <w:lang w:val="en-ID"/>
        </w:rPr>
        <w:t>. Pada tahap kondensasi data, peneliti menyeleksi, mengelompokkan, menyederhanakan, serta mengorganisasi seluruh data hasil observasi, wawancara, dan dokumentasi sesuai fokus penelitian.</w:t>
      </w:r>
      <w:r w:rsidRPr="006B65DE">
        <w:rPr>
          <w:rStyle w:val="FootnoteReference"/>
          <w:rFonts w:ascii="Arial Narrow" w:hAnsi="Arial Narrow"/>
          <w:lang w:val="en-ID"/>
        </w:rPr>
        <w:footnoteReference w:id="23"/>
      </w:r>
    </w:p>
    <w:p w14:paraId="443CE30E" w14:textId="77777777" w:rsidR="006B65DE" w:rsidRPr="006B65DE" w:rsidRDefault="006B65DE" w:rsidP="006B65DE">
      <w:pPr>
        <w:spacing w:line="360" w:lineRule="auto"/>
        <w:ind w:firstLine="284"/>
        <w:jc w:val="both"/>
        <w:rPr>
          <w:rFonts w:ascii="Arial Narrow" w:hAnsi="Arial Narrow"/>
          <w:lang w:val="en-ID"/>
        </w:rPr>
      </w:pPr>
      <w:r w:rsidRPr="006B65DE">
        <w:rPr>
          <w:rFonts w:ascii="Arial Narrow" w:hAnsi="Arial Narrow"/>
          <w:lang w:val="en-ID"/>
        </w:rPr>
        <w:t>Tahap berikutnya adalah penyajian data dalam bentuk narasi, matriks, tema, dan hubungan antarkonsep sehingga memudahkan peneliti memahami pola-pola yang muncul selama penelitian berlangsung.</w:t>
      </w:r>
      <w:r w:rsidRPr="006B65DE">
        <w:rPr>
          <w:rFonts w:ascii="Arial Narrow" w:hAnsi="Arial Narrow" w:cs="Tahoma"/>
          <w:bCs/>
        </w:rPr>
        <w:t xml:space="preserve"> </w:t>
      </w:r>
      <w:r w:rsidRPr="006B65DE">
        <w:rPr>
          <w:rFonts w:ascii="Arial Narrow" w:hAnsi="Arial Narrow"/>
          <w:lang w:val="en-ID"/>
        </w:rPr>
        <w:t>Tahap terakhir adalah penarikan kesimpulan melalui proses interpretasi terhadap seluruh temuan lapangan dengan menggunakan perspektif Max Weber. Analisis diarahkan pada identifikasi bentuk-bentuk tindakan sosial masyarakat Islam, proses rasionalisasi kehidupan keagamaan, transformasi nilai-nilai Islam dalam masyarakat modern, serta faktor-faktor yang memengaruhi eksistensi nilai keagamaan di Kota Pekanbaru.</w:t>
      </w:r>
      <w:r w:rsidRPr="006B65DE">
        <w:rPr>
          <w:rStyle w:val="FootnoteReference"/>
          <w:rFonts w:ascii="Arial Narrow" w:hAnsi="Arial Narrow"/>
          <w:lang w:val="en-ID"/>
        </w:rPr>
        <w:footnoteReference w:id="24"/>
      </w:r>
    </w:p>
    <w:p w14:paraId="6EDF64D4" w14:textId="77777777" w:rsidR="006B65DE" w:rsidRPr="006B65DE" w:rsidRDefault="006B65DE" w:rsidP="006B65DE">
      <w:pPr>
        <w:spacing w:line="360" w:lineRule="auto"/>
        <w:ind w:firstLine="284"/>
        <w:jc w:val="both"/>
        <w:rPr>
          <w:rFonts w:ascii="Arial Narrow" w:hAnsi="Arial Narrow" w:cs="Tahoma"/>
          <w:bCs/>
        </w:rPr>
      </w:pPr>
      <w:r w:rsidRPr="006B65DE">
        <w:rPr>
          <w:rFonts w:ascii="Arial Narrow" w:hAnsi="Arial Narrow"/>
          <w:lang w:val="en-ID"/>
        </w:rPr>
        <w:t>Seluruh proses analisis dilakukan secara induktif, yaitu membangun konsep dan kesimpulan berdasarkan fakta-fakta empiris di lapangan, kemudian mengaitkannya dengan teori tindakan sosial dan rasionalisasi Max Weber sehingga menghasilkan pemahaman yang komprehensif mengenai eksistensi nilai keagamaan masyarakat Islam modern di Kota Pekanbaru.</w:t>
      </w:r>
      <w:r w:rsidRPr="006B65DE">
        <w:rPr>
          <w:rStyle w:val="FootnoteReference"/>
          <w:rFonts w:ascii="Arial Narrow" w:hAnsi="Arial Narrow"/>
          <w:lang w:val="en-ID"/>
        </w:rPr>
        <w:footnoteReference w:id="25"/>
      </w:r>
      <w:r w:rsidRPr="006B65DE">
        <w:rPr>
          <w:rFonts w:ascii="Arial Narrow" w:hAnsi="Arial Narrow"/>
          <w:lang w:val="en-ID"/>
        </w:rPr>
        <w:t xml:space="preserve"> </w:t>
      </w:r>
    </w:p>
    <w:bookmarkEnd w:id="2"/>
    <w:p w14:paraId="4A311643" w14:textId="165E9EE7" w:rsidR="006B65DE" w:rsidRPr="006B65DE" w:rsidRDefault="006B65DE" w:rsidP="006B65DE">
      <w:pPr>
        <w:spacing w:line="360" w:lineRule="auto"/>
        <w:rPr>
          <w:rFonts w:ascii="Arial Narrow" w:eastAsia="Arial" w:hAnsi="Arial Narrow" w:cs="Arial"/>
          <w:b/>
          <w:bCs/>
        </w:rPr>
      </w:pPr>
    </w:p>
    <w:p w14:paraId="77CF0A10" w14:textId="24902C43" w:rsidR="00060849" w:rsidRPr="006B65DE" w:rsidRDefault="00382E17" w:rsidP="006B65DE">
      <w:pPr>
        <w:spacing w:line="360" w:lineRule="auto"/>
        <w:rPr>
          <w:rFonts w:ascii="Arial Narrow" w:eastAsia="Arial" w:hAnsi="Arial Narrow" w:cs="Arial"/>
          <w:b/>
          <w:bCs/>
        </w:rPr>
      </w:pPr>
      <w:r w:rsidRPr="006B65DE">
        <w:rPr>
          <w:rFonts w:ascii="Arial Narrow" w:eastAsia="Arial" w:hAnsi="Arial Narrow" w:cs="Arial"/>
          <w:b/>
          <w:bCs/>
        </w:rPr>
        <w:t>HASIL DAN PEMBAHASAN</w:t>
      </w:r>
    </w:p>
    <w:p w14:paraId="1D8B8B0B" w14:textId="7398E33E" w:rsidR="006B65DE" w:rsidRPr="006B65DE" w:rsidRDefault="006B65DE" w:rsidP="006B65DE">
      <w:pPr>
        <w:spacing w:line="360" w:lineRule="auto"/>
        <w:ind w:firstLine="284"/>
        <w:jc w:val="both"/>
        <w:rPr>
          <w:rFonts w:ascii="Arial Narrow" w:hAnsi="Arial Narrow"/>
          <w:lang w:val="en-ID"/>
        </w:rPr>
      </w:pPr>
      <w:bookmarkStart w:id="3" w:name="_Hlk236844544"/>
      <w:r w:rsidRPr="006B65DE">
        <w:rPr>
          <w:rFonts w:ascii="Arial Narrow" w:hAnsi="Arial Narrow"/>
          <w:lang w:val="en-ID"/>
        </w:rPr>
        <w:t>Menurut Max Weber, tindakan sosial (</w:t>
      </w:r>
      <w:r w:rsidRPr="006B65DE">
        <w:rPr>
          <w:rFonts w:ascii="Arial Narrow" w:hAnsi="Arial Narrow"/>
          <w:i/>
          <w:iCs/>
          <w:lang w:val="en-ID"/>
        </w:rPr>
        <w:t>social action</w:t>
      </w:r>
      <w:r w:rsidRPr="006B65DE">
        <w:rPr>
          <w:rFonts w:ascii="Arial Narrow" w:hAnsi="Arial Narrow"/>
          <w:lang w:val="en-ID"/>
        </w:rPr>
        <w:t>) merupakan setiap tindakan individu yang memiliki makna subjektif dan diarahkan kepada orang lain. Seseorang tidak bertindak semata-mata karena dorongan biologis atau kebiasaan pribadi, melainkan karena tindakan tersebut memiliki tujuan, nilai, atau makna tertentu dalam kehidupan sosial. Dalam perspektif Weber, agama merupakan salah satu faktor yang paling kuat dalam membentuk tindakan sosial manusia karena nilai-nilai keagamaan mampu memengaruhi cara individu berpikir, mengambil keputusan, dan berinteraksi dengan masyarakat. Oleh karena itu, untuk memahami eksistensi nilai keagamaan masyarakat Islam modern di Kota Pekanbaru, diperlukan analisis terhadap bentuk-bentuk tindakan sosial yang muncul dalam kehidupan masyarakat sebagai manifestasi dari nilai-nilai Islam yang terus berkembang di tengah arus modernisasi.</w:t>
      </w:r>
      <w:r w:rsidRPr="006B65DE">
        <w:rPr>
          <w:rStyle w:val="FootnoteReference"/>
          <w:rFonts w:ascii="Arial Narrow" w:hAnsi="Arial Narrow"/>
          <w:lang w:val="en-ID"/>
        </w:rPr>
        <w:footnoteReference w:id="26"/>
      </w:r>
    </w:p>
    <w:p w14:paraId="0D61E836" w14:textId="77777777" w:rsidR="006B65DE" w:rsidRPr="006B65DE" w:rsidRDefault="006B65DE" w:rsidP="006B65DE">
      <w:pPr>
        <w:spacing w:line="360" w:lineRule="auto"/>
        <w:ind w:firstLine="284"/>
        <w:jc w:val="both"/>
        <w:rPr>
          <w:rFonts w:ascii="Arial Narrow" w:hAnsi="Arial Narrow" w:cs="Tahoma"/>
        </w:rPr>
      </w:pPr>
      <w:r w:rsidRPr="006B65DE">
        <w:rPr>
          <w:rFonts w:ascii="Arial Narrow" w:hAnsi="Arial Narrow"/>
          <w:lang w:val="en-ID"/>
        </w:rPr>
        <w:t>Pendekatan ini sejalan dengan fokus penelitian yang berupaya menjelaskan bagaimana masyarakat memaknai nilai-nilai agama dalam kehidupan modern melalui perspektif sosiologi agama Max Weber. Dalam teori tindakan sosial, Weber mengklasifikasikan perilaku manusia ke dalam empat tipe utama, yaitu tindakan rasional instrumental (</w:t>
      </w:r>
      <w:r w:rsidRPr="006B65DE">
        <w:rPr>
          <w:rFonts w:ascii="Arial Narrow" w:hAnsi="Arial Narrow"/>
          <w:i/>
          <w:iCs/>
          <w:lang w:val="en-ID"/>
        </w:rPr>
        <w:t>zweckrational</w:t>
      </w:r>
      <w:r w:rsidRPr="006B65DE">
        <w:rPr>
          <w:rFonts w:ascii="Arial Narrow" w:hAnsi="Arial Narrow"/>
          <w:lang w:val="en-ID"/>
        </w:rPr>
        <w:t>), tindakan rasional berorientasi nilai (</w:t>
      </w:r>
      <w:r w:rsidRPr="006B65DE">
        <w:rPr>
          <w:rFonts w:ascii="Arial Narrow" w:hAnsi="Arial Narrow"/>
          <w:i/>
          <w:iCs/>
          <w:lang w:val="en-ID"/>
        </w:rPr>
        <w:t>wertrational</w:t>
      </w:r>
      <w:r w:rsidRPr="006B65DE">
        <w:rPr>
          <w:rFonts w:ascii="Arial Narrow" w:hAnsi="Arial Narrow"/>
          <w:lang w:val="en-ID"/>
        </w:rPr>
        <w:t>), tindakan afektif (</w:t>
      </w:r>
      <w:r w:rsidRPr="006B65DE">
        <w:rPr>
          <w:rFonts w:ascii="Arial Narrow" w:hAnsi="Arial Narrow"/>
          <w:i/>
          <w:iCs/>
          <w:lang w:val="en-ID"/>
        </w:rPr>
        <w:t>affectual action</w:t>
      </w:r>
      <w:r w:rsidRPr="006B65DE">
        <w:rPr>
          <w:rFonts w:ascii="Arial Narrow" w:hAnsi="Arial Narrow"/>
          <w:lang w:val="en-ID"/>
        </w:rPr>
        <w:t>), dan tindakan tradisional (</w:t>
      </w:r>
      <w:r w:rsidRPr="006B65DE">
        <w:rPr>
          <w:rFonts w:ascii="Arial Narrow" w:hAnsi="Arial Narrow"/>
          <w:i/>
          <w:iCs/>
          <w:lang w:val="en-ID"/>
        </w:rPr>
        <w:t>traditional action</w:t>
      </w:r>
      <w:r w:rsidRPr="006B65DE">
        <w:rPr>
          <w:rFonts w:ascii="Arial Narrow" w:hAnsi="Arial Narrow"/>
          <w:lang w:val="en-ID"/>
        </w:rPr>
        <w:t>). Keempat bentuk tindakan tersebut tidak berdiri sendiri, tetapi sering kali saling berhubungan dalam kehidupan masyarakat. Pada masyarakat Islam modern di Kota Pekanbaru, keempat bentuk tindakan sosial tersebut dapat ditemukan dalam berbagai aktivitas keagamaan, baik yang berkaitan dengan ibadah, hubungan sosial, aktivitas ekonomi, pendidikan, maupun penggunaan teknologi digital sebagai media dakwah dan pengembangan kehidupan keagamaan.</w:t>
      </w:r>
      <w:r w:rsidRPr="006B65DE">
        <w:rPr>
          <w:rStyle w:val="FootnoteReference"/>
          <w:rFonts w:ascii="Arial Narrow" w:hAnsi="Arial Narrow"/>
          <w:lang w:val="en-ID"/>
        </w:rPr>
        <w:footnoteReference w:id="27"/>
      </w:r>
    </w:p>
    <w:p w14:paraId="0016107A" w14:textId="77777777" w:rsidR="006B65DE" w:rsidRPr="006B65DE" w:rsidRDefault="006B65DE" w:rsidP="006B65DE">
      <w:pPr>
        <w:spacing w:line="360" w:lineRule="auto"/>
        <w:ind w:firstLine="284"/>
        <w:jc w:val="both"/>
        <w:rPr>
          <w:rFonts w:ascii="Arial Narrow" w:hAnsi="Arial Narrow" w:cs="Tahoma"/>
        </w:rPr>
      </w:pPr>
      <w:r w:rsidRPr="006B65DE">
        <w:rPr>
          <w:rFonts w:ascii="Arial Narrow" w:hAnsi="Arial Narrow"/>
          <w:lang w:val="en-ID"/>
        </w:rPr>
        <w:lastRenderedPageBreak/>
        <w:t>Tindakan rasional instrumental merupakan bentuk tindakan yang dilakukan berdasarkan pertimbangan rasional mengenai tujuan yang ingin dicapai serta cara yang paling efektif untuk mencapainya. Dalam tindakan ini seseorang mempertimbangkan efisiensi, manfaat, peluang, dan konsekuensi sebelum mengambil keputusan. Modernisasi telah mendorong masyarakat Islam di Kota Pekanbaru untuk memanfaatkan berbagai kemajuan teknologi sebagai sarana memperkuat aktivitas keagamaan. Penggunaan aplikasi Al-Qur'an digital, jadwal salat elektronik, pembayaran zakat melalui platform digital, kajian Islam secara daring, hingga media sosial sebagai sarana dakwah merupakan contoh nyata tindakan rasional instrumental. Masyarakat memilih media tersebut bukan karena meninggalkan agama, tetapi karena teknologi dianggap mampu mempermudah pelaksanaan ajaran Islam secara lebih efektif, cepat, dan efisien. Dalam konteks ini, rasionalitas menjadi alat untuk memperkuat praktik keberagamaan, bukan menggantikannya.</w:t>
      </w:r>
      <w:r w:rsidRPr="006B65DE">
        <w:rPr>
          <w:rStyle w:val="FootnoteReference"/>
          <w:rFonts w:ascii="Arial Narrow" w:hAnsi="Arial Narrow"/>
          <w:lang w:val="en-ID"/>
        </w:rPr>
        <w:footnoteReference w:id="28"/>
      </w:r>
    </w:p>
    <w:p w14:paraId="6982B5EA" w14:textId="77777777" w:rsidR="006B65DE" w:rsidRPr="006B65DE" w:rsidRDefault="006B65DE" w:rsidP="006B65DE">
      <w:pPr>
        <w:spacing w:line="360" w:lineRule="auto"/>
        <w:ind w:firstLine="284"/>
        <w:jc w:val="both"/>
        <w:rPr>
          <w:rFonts w:ascii="Arial Narrow" w:hAnsi="Arial Narrow" w:cs="Tahoma"/>
        </w:rPr>
      </w:pPr>
      <w:r w:rsidRPr="006B65DE">
        <w:rPr>
          <w:rFonts w:ascii="Arial Narrow" w:hAnsi="Arial Narrow"/>
          <w:lang w:val="en-ID"/>
        </w:rPr>
        <w:t>Rasionalitas instrumental juga tampak dalam aktivitas ekonomi masyarakat Muslim di Kota Pekanbaru. Banyak pelaku usaha mulai menerapkan prinsip-prinsip ekonomi syariah, sertifikasi halal, sistem transaksi sesuai syariat, serta pelayanan yang berlandaskan etika Islam. Langkah tersebut tidak hanya didorong oleh keyakinan agama, tetapi juga merupakan strategi rasional untuk meningkatkan kepercayaan konsumen, memperluas pasar, dan memperkuat daya saing usaha di tengah persaingan ekonomi modern. Dengan demikian, tindakan ekonomi masyarakat Muslim menunjukkan bahwa nilai agama dan rasionalitas modern dapat berjalan secara bersamaan tanpa harus saling bertentangan.</w:t>
      </w:r>
      <w:r w:rsidRPr="006B65DE">
        <w:rPr>
          <w:rStyle w:val="FootnoteReference"/>
          <w:rFonts w:ascii="Arial Narrow" w:hAnsi="Arial Narrow"/>
          <w:lang w:val="en-ID"/>
        </w:rPr>
        <w:footnoteReference w:id="29"/>
      </w:r>
    </w:p>
    <w:p w14:paraId="5689C88B" w14:textId="77777777" w:rsidR="006B65DE" w:rsidRPr="006B65DE" w:rsidRDefault="006B65DE" w:rsidP="006B65DE">
      <w:pPr>
        <w:spacing w:line="360" w:lineRule="auto"/>
        <w:ind w:firstLine="284"/>
        <w:jc w:val="both"/>
        <w:rPr>
          <w:rFonts w:ascii="Arial Narrow" w:hAnsi="Arial Narrow" w:cs="Tahoma"/>
        </w:rPr>
      </w:pPr>
      <w:r w:rsidRPr="006B65DE">
        <w:rPr>
          <w:rFonts w:ascii="Arial Narrow" w:hAnsi="Arial Narrow"/>
          <w:lang w:val="en-ID"/>
        </w:rPr>
        <w:t xml:space="preserve">Selain tindakan rasional instrumental, masyarakat Islam modern di Kota Pekanbaru juga memperlihatkan dominasi tindakan rasional berorientasi nilai. Menurut Weber, tindakan ini dilakukan berdasarkan keyakinan terhadap suatu nilai yang dianggap benar dan luhur, meskipun </w:t>
      </w:r>
      <w:r w:rsidRPr="006B65DE">
        <w:rPr>
          <w:rFonts w:ascii="Arial Narrow" w:hAnsi="Arial Narrow"/>
          <w:lang w:val="en-ID"/>
        </w:rPr>
        <w:lastRenderedPageBreak/>
        <w:t>tindakan tersebut tidak selalu memberikan keuntungan material. Nilai menjadi tujuan utama, sedangkan hasil praktis bukan merupakan pertimbangan utama. Dalam kehidupan masyarakat Islam, tindakan seperti melaksanakan salat berjamaah, membayar zakat, bersedekah, mengikuti majelis taklim, membantu fakir miskin, mengelola masjid, serta mengabdikan diri sebagai guru mengaji merupakan contoh tindakan yang berorientasi pada nilai keagamaan. Individu menjalankan aktivitas tersebut karena meyakini bahwa semua itu merupakan bentuk ketaatan kepada Allah SWT serta bagian dari tanggung jawab moral sebagai seorang Muslim.</w:t>
      </w:r>
      <w:r w:rsidRPr="006B65DE">
        <w:rPr>
          <w:rStyle w:val="FootnoteReference"/>
          <w:rFonts w:ascii="Arial Narrow" w:hAnsi="Arial Narrow"/>
          <w:lang w:val="en-ID"/>
        </w:rPr>
        <w:footnoteReference w:id="30"/>
      </w:r>
    </w:p>
    <w:p w14:paraId="7EDF719B" w14:textId="77777777" w:rsidR="006B65DE" w:rsidRPr="006B65DE" w:rsidRDefault="006B65DE" w:rsidP="006B65DE">
      <w:pPr>
        <w:spacing w:line="360" w:lineRule="auto"/>
        <w:ind w:firstLine="284"/>
        <w:jc w:val="both"/>
        <w:rPr>
          <w:rFonts w:ascii="Arial Narrow" w:hAnsi="Arial Narrow" w:cs="Tahoma"/>
        </w:rPr>
      </w:pPr>
      <w:r w:rsidRPr="006B65DE">
        <w:rPr>
          <w:rFonts w:ascii="Arial Narrow" w:hAnsi="Arial Narrow"/>
          <w:lang w:val="en-ID"/>
        </w:rPr>
        <w:t>Orientasi nilai juga tercermin pada tingginya partisipasi masyarakat dalam berbagai kegiatan sosial keagamaan di Kota Pekanbaru. Banyak masyarakat secara sukarela menyumbangkan tenaga, waktu, bahkan sebagian hartanya untuk mendukung pembangunan masjid, kegiatan dakwah, pendidikan Islam, dan aksi kemanusiaan tanpa mengharapkan imbalan ekonomi. Dalam perspektif Weber, tindakan seperti ini menunjukkan bahwa nilai religius memiliki kekuatan besar dalam mengarahkan perilaku manusia. Agama tidak hanya menjadi identitas simbolik, tetapi benar-benar menjadi pedoman dalam menentukan tindakan sosial yang dianggap bermakna.</w:t>
      </w:r>
      <w:r w:rsidRPr="006B65DE">
        <w:rPr>
          <w:rStyle w:val="FootnoteReference"/>
          <w:rFonts w:ascii="Arial Narrow" w:hAnsi="Arial Narrow"/>
          <w:lang w:val="en-ID"/>
        </w:rPr>
        <w:footnoteReference w:id="31"/>
      </w:r>
    </w:p>
    <w:p w14:paraId="5D1643D7" w14:textId="77777777" w:rsidR="006B65DE" w:rsidRPr="006B65DE" w:rsidRDefault="006B65DE" w:rsidP="006B65DE">
      <w:pPr>
        <w:spacing w:line="360" w:lineRule="auto"/>
        <w:ind w:firstLine="284"/>
        <w:jc w:val="both"/>
        <w:rPr>
          <w:rFonts w:ascii="Arial Narrow" w:hAnsi="Arial Narrow" w:cs="Tahoma"/>
        </w:rPr>
      </w:pPr>
      <w:r w:rsidRPr="006B65DE">
        <w:rPr>
          <w:rFonts w:ascii="Arial Narrow" w:hAnsi="Arial Narrow"/>
          <w:lang w:val="en-ID"/>
        </w:rPr>
        <w:t>Bentuk tindakan sosial berikutnya adalah tindakan afektif, yaitu tindakan yang didorong oleh perasaan, emosi, atau kondisi psikologis seseorang. Dalam kehidupan keagamaan masyarakat Islam modern, dimensi emosional masih memiliki posisi yang sangat penting. Berbagai kegiatan seperti zikir bersama, doa bersama ketika terjadi musibah, peringatan hari besar Islam, kegiatan Ramadan, maupun pengajian yang menghadirkan suasana spiritual sering kali membangkitkan rasa haru, syukur, ketenangan, dan kepedulian sosial. Tindakan tersebut menunjukkan bahwa praktik keagamaan tidak hanya didasarkan pada pertimbangan rasional, tetapi juga dipengaruhi oleh pengalaman batin yang mendalam.</w:t>
      </w:r>
    </w:p>
    <w:p w14:paraId="3A3564C0" w14:textId="77777777" w:rsidR="006B65DE" w:rsidRPr="006B65DE" w:rsidRDefault="006B65DE" w:rsidP="006B65DE">
      <w:pPr>
        <w:spacing w:line="360" w:lineRule="auto"/>
        <w:ind w:firstLine="284"/>
        <w:jc w:val="both"/>
        <w:rPr>
          <w:rFonts w:ascii="Arial Narrow" w:hAnsi="Arial Narrow" w:cs="Tahoma"/>
        </w:rPr>
      </w:pPr>
      <w:r w:rsidRPr="006B65DE">
        <w:rPr>
          <w:rFonts w:ascii="Arial Narrow" w:hAnsi="Arial Narrow"/>
          <w:lang w:val="en-ID"/>
        </w:rPr>
        <w:lastRenderedPageBreak/>
        <w:t>Fenomena hijrah yang berkembang di kalangan generasi muda Pekanbaru juga dapat dianalisis sebagai tindakan afektif. Banyak individu memutuskan untuk memperbaiki kualitas keberagamaannya setelah mengalami pengalaman hidup tertentu, seperti kehilangan anggota keluarga, kegagalan dalam kehidupan, tekanan psikologis, atau pencarian makna hidup. Keputusan untuk lebih mendekatkan diri kepada agama sering kali muncul dari pengalaman emosional yang kuat. Perkembangan media sosial turut memperkuat dimensi afektif ini melalui penyebaran ceramah motivasi, kisah inspiratif, konten dakwah, dan video keagamaan yang mampu membangkitkan kesadaran spiritual masyarakat. Dengan demikian, modernisasi tidak menghilangkan aspek emosional dalam agama, tetapi justru menghadirkan media baru yang memperluas ekspresi spiritual masyarakat.</w:t>
      </w:r>
      <w:r w:rsidRPr="006B65DE">
        <w:rPr>
          <w:rStyle w:val="FootnoteReference"/>
          <w:rFonts w:ascii="Arial Narrow" w:hAnsi="Arial Narrow"/>
          <w:lang w:val="en-ID"/>
        </w:rPr>
        <w:footnoteReference w:id="32"/>
      </w:r>
    </w:p>
    <w:p w14:paraId="2D66E4D4" w14:textId="77777777" w:rsidR="006B65DE" w:rsidRPr="006B65DE" w:rsidRDefault="006B65DE" w:rsidP="006B65DE">
      <w:pPr>
        <w:spacing w:line="360" w:lineRule="auto"/>
        <w:ind w:firstLine="284"/>
        <w:jc w:val="both"/>
        <w:rPr>
          <w:rFonts w:ascii="Arial Narrow" w:hAnsi="Arial Narrow" w:cs="Tahoma"/>
        </w:rPr>
      </w:pPr>
      <w:r w:rsidRPr="006B65DE">
        <w:rPr>
          <w:rFonts w:ascii="Arial Narrow" w:hAnsi="Arial Narrow"/>
          <w:lang w:val="en-ID"/>
        </w:rPr>
        <w:t>Tindakan sosial yang terakhir menurut Weber adalah tindakan tradisional, yaitu tindakan yang dilakukan berdasarkan kebiasaan yang diwariskan secara turun-temurun. Individu melakukan tindakan tersebut bukan karena perhitungan rasional ataupun dorongan emosional semata, melainkan karena telah menjadi bagian dari tradisi dan budaya masyarakat. Dalam konteks masyarakat Islam di Kota Pekanbaru yang berakar pada budaya Melayu, tindakan tradisional masih memiliki peranan penting dalam menjaga keberlangsungan nilai-nilai keagamaan. Tradisi menyambut bulan Ramadan, peringatan Maulid Nabi Muhammad SAW, doa selamat, kenduri, gotong royong membersihkan masjid, tahlilan, serta berbagai tradisi keagamaan lokal masih terus dilaksanakan sebagai bagian dari identitas sosial masyarakat.</w:t>
      </w:r>
      <w:r w:rsidRPr="006B65DE">
        <w:rPr>
          <w:rStyle w:val="FootnoteReference"/>
          <w:rFonts w:ascii="Arial Narrow" w:hAnsi="Arial Narrow"/>
          <w:lang w:val="en-ID"/>
        </w:rPr>
        <w:footnoteReference w:id="33"/>
      </w:r>
    </w:p>
    <w:p w14:paraId="5F657301" w14:textId="77777777" w:rsidR="006B65DE" w:rsidRPr="006B65DE" w:rsidRDefault="006B65DE" w:rsidP="006B65DE">
      <w:pPr>
        <w:spacing w:line="360" w:lineRule="auto"/>
        <w:ind w:firstLine="284"/>
        <w:jc w:val="both"/>
        <w:rPr>
          <w:rFonts w:ascii="Arial Narrow" w:hAnsi="Arial Narrow" w:cs="Tahoma"/>
        </w:rPr>
      </w:pPr>
      <w:r w:rsidRPr="006B65DE">
        <w:rPr>
          <w:rFonts w:ascii="Arial Narrow" w:hAnsi="Arial Narrow"/>
          <w:lang w:val="en-ID"/>
        </w:rPr>
        <w:t xml:space="preserve">Keberlangsungan tradisi tersebut menunjukkan bahwa modernisasi tidak sepenuhnya menghapus budaya keagamaan lokal. Sebaliknya, masyarakat melakukan berbagai bentuk penyesuaian sehingga tradisi tetap dapat dipertahankan tanpa kehilangan substansi nilai Islam </w:t>
      </w:r>
      <w:r w:rsidRPr="006B65DE">
        <w:rPr>
          <w:rFonts w:ascii="Arial Narrow" w:hAnsi="Arial Narrow"/>
          <w:lang w:val="en-ID"/>
        </w:rPr>
        <w:lastRenderedPageBreak/>
        <w:t>yang terkandung di dalamnya. Beberapa kegiatan keagamaan bahkan dipublikasikan melalui media digital sehingga jangkauannya semakin luas. Hal ini memperlihatkan adanya proses adaptasi budaya yang memungkinkan nilai-nilai tradisional tetap eksis dalam kehidupan masyarakat modern.</w:t>
      </w:r>
      <w:r w:rsidRPr="006B65DE">
        <w:rPr>
          <w:rStyle w:val="FootnoteReference"/>
          <w:rFonts w:ascii="Arial Narrow" w:hAnsi="Arial Narrow"/>
          <w:lang w:val="en-ID"/>
        </w:rPr>
        <w:footnoteReference w:id="34"/>
      </w:r>
    </w:p>
    <w:p w14:paraId="51F9CCF9" w14:textId="77777777" w:rsidR="006B65DE" w:rsidRPr="006B65DE" w:rsidRDefault="006B65DE" w:rsidP="006B65DE">
      <w:pPr>
        <w:spacing w:line="360" w:lineRule="auto"/>
        <w:ind w:firstLine="284"/>
        <w:jc w:val="both"/>
        <w:rPr>
          <w:rFonts w:ascii="Arial Narrow" w:hAnsi="Arial Narrow" w:cs="Tahoma"/>
        </w:rPr>
      </w:pPr>
      <w:r w:rsidRPr="006B65DE">
        <w:rPr>
          <w:rFonts w:ascii="Arial Narrow" w:hAnsi="Arial Narrow"/>
          <w:lang w:val="en-ID"/>
        </w:rPr>
        <w:t>Apabila dianalisis secara menyeluruh, kehidupan keagamaan masyarakat Islam modern di Kota Pekanbaru menunjukkan bahwa keempat bentuk tindakan sosial Weber saling melengkapi dan tidak dapat dipisahkan secara tegas. Seseorang yang mengikuti kajian Islam melalui media digital, misalnya, dapat didorong oleh rasionalitas instrumental karena lebih praktis dan efisien, oleh rasionalitas nilai karena ingin memperdalam pemahaman agama, oleh dorongan afektif karena memperoleh ketenangan batin, sekaligus oleh kebiasaan yang telah terbentuk melalui lingkungan keluarga atau komunitas keagamaan. Hal ini menunjukkan bahwa tindakan sosial masyarakat bersifat kompleks dan multidimensional.</w:t>
      </w:r>
      <w:r w:rsidRPr="006B65DE">
        <w:rPr>
          <w:rStyle w:val="FootnoteReference"/>
          <w:rFonts w:ascii="Arial Narrow" w:hAnsi="Arial Narrow"/>
          <w:lang w:val="en-ID"/>
        </w:rPr>
        <w:footnoteReference w:id="35"/>
      </w:r>
    </w:p>
    <w:p w14:paraId="57F5BA62" w14:textId="625FAD42" w:rsidR="00060849" w:rsidRPr="006B65DE" w:rsidRDefault="006B65DE" w:rsidP="006B65DE">
      <w:pPr>
        <w:spacing w:line="360" w:lineRule="auto"/>
        <w:ind w:firstLine="284"/>
        <w:jc w:val="both"/>
        <w:rPr>
          <w:rFonts w:ascii="Arial Narrow" w:hAnsi="Arial Narrow" w:cs="Tahoma"/>
        </w:rPr>
      </w:pPr>
      <w:r w:rsidRPr="006B65DE">
        <w:rPr>
          <w:rFonts w:ascii="Arial Narrow" w:hAnsi="Arial Narrow"/>
          <w:lang w:val="en-ID"/>
        </w:rPr>
        <w:t xml:space="preserve">Dengan demikian, perspektif Max Weber memberikan penjelasan bahwa eksistensi nilai keagamaan masyarakat Islam modern di Kota Pekanbaru tidak mengalami kemunduran akibat modernisasi, melainkan mengalami transformasi dalam bentuk dan cara implementasinya. Modernisasi mendorong masyarakat untuk menggunakan berbagai sarana yang lebih rasional dan efisien, namun nilai-nilai agama tetap menjadi landasan utama dalam menentukan tindakan sosial. Eksistensi nilai keagamaan tercermin melalui perpaduan tindakan rasional instrumental, rasional berorientasi nilai, tindakan afektif, dan tindakan tradisional yang secara bersama-sama membentuk karakter kehidupan keagamaan masyarakat Islam modern. Analisis ini memperlihatkan bahwa </w:t>
      </w:r>
      <w:r w:rsidRPr="006B65DE">
        <w:rPr>
          <w:rFonts w:ascii="Arial Narrow" w:hAnsi="Arial Narrow"/>
          <w:lang w:val="en-ID"/>
        </w:rPr>
        <w:lastRenderedPageBreak/>
        <w:t>agama tetap menjadi sumber orientasi moral, identitas sosial, dan motivasi tindakan masyarakat di tengah dinamika kehidupan perkotaan yang terus berkembang.</w:t>
      </w:r>
      <w:r w:rsidRPr="006B65DE">
        <w:rPr>
          <w:rStyle w:val="FootnoteReference"/>
          <w:rFonts w:ascii="Arial Narrow" w:hAnsi="Arial Narrow"/>
          <w:lang w:val="en-ID"/>
        </w:rPr>
        <w:footnoteReference w:id="36"/>
      </w:r>
      <w:bookmarkEnd w:id="3"/>
    </w:p>
    <w:p w14:paraId="08FC28A2" w14:textId="6ADF1F10" w:rsidR="00060849" w:rsidRPr="006B65DE" w:rsidRDefault="00382E17" w:rsidP="006B65DE">
      <w:pPr>
        <w:pBdr>
          <w:top w:val="nil"/>
          <w:left w:val="nil"/>
          <w:bottom w:val="nil"/>
          <w:right w:val="nil"/>
          <w:between w:val="nil"/>
        </w:pBdr>
        <w:tabs>
          <w:tab w:val="left" w:pos="7740"/>
        </w:tabs>
        <w:spacing w:line="360" w:lineRule="auto"/>
        <w:jc w:val="both"/>
        <w:rPr>
          <w:rFonts w:ascii="Arial Narrow" w:eastAsia="Arial" w:hAnsi="Arial Narrow" w:cs="Arial"/>
          <w:b/>
          <w:bCs/>
          <w:color w:val="000000"/>
        </w:rPr>
      </w:pPr>
      <w:r w:rsidRPr="006B65DE">
        <w:rPr>
          <w:rFonts w:ascii="Arial Narrow" w:eastAsia="Arial" w:hAnsi="Arial Narrow" w:cs="Arial"/>
          <w:b/>
          <w:bCs/>
          <w:color w:val="000000"/>
        </w:rPr>
        <w:t>SIMPULAN</w:t>
      </w:r>
    </w:p>
    <w:p w14:paraId="67824E91" w14:textId="59522E9A" w:rsidR="006B65DE" w:rsidRPr="006B65DE" w:rsidRDefault="006B65DE" w:rsidP="006B65DE">
      <w:pPr>
        <w:spacing w:line="360" w:lineRule="auto"/>
        <w:ind w:firstLine="284"/>
        <w:jc w:val="both"/>
        <w:rPr>
          <w:rFonts w:ascii="Arial Narrow" w:hAnsi="Arial Narrow" w:cs="Tahoma"/>
          <w:b/>
          <w:bCs/>
        </w:rPr>
      </w:pPr>
      <w:bookmarkStart w:id="4" w:name="_Hlk236844615"/>
      <w:r w:rsidRPr="006B65DE">
        <w:rPr>
          <w:rFonts w:ascii="Arial Narrow" w:hAnsi="Arial Narrow"/>
          <w:lang w:val="en-ID"/>
        </w:rPr>
        <w:t xml:space="preserve">Berdasarkan penelitian ini, dapat disimpulkan bahwa </w:t>
      </w:r>
      <w:r w:rsidRPr="006B65DE">
        <w:rPr>
          <w:rFonts w:ascii="Arial Narrow" w:hAnsi="Arial Narrow"/>
          <w:bCs/>
          <w:lang w:val="en-ID"/>
        </w:rPr>
        <w:t>nilai-nilai keagamaan masyarakat Islam modern di Kota Pekanbaru tetap eksis di tengah arus modernisasi, namun mengalami transformasi dalam cara penghayatan dan implementasinya</w:t>
      </w:r>
      <w:r w:rsidRPr="006B65DE">
        <w:rPr>
          <w:rFonts w:ascii="Arial Narrow" w:hAnsi="Arial Narrow"/>
          <w:lang w:val="en-ID"/>
        </w:rPr>
        <w:t xml:space="preserve">. Modernisasi tidak menghilangkan peran agama, melainkan mendorong masyarakat untuk mengadaptasikan nilai-nilai Islam melalui berbagai media dan praktik kehidupan yang lebih rasional, efektif, dan sesuai dengan perkembangan zaman. </w:t>
      </w:r>
    </w:p>
    <w:p w14:paraId="0D0CF84E" w14:textId="77777777" w:rsidR="006B65DE" w:rsidRPr="006B65DE" w:rsidRDefault="006B65DE" w:rsidP="006B65DE">
      <w:pPr>
        <w:spacing w:line="360" w:lineRule="auto"/>
        <w:ind w:firstLine="284"/>
        <w:jc w:val="both"/>
        <w:rPr>
          <w:rFonts w:ascii="Arial Narrow" w:hAnsi="Arial Narrow"/>
          <w:lang w:val="en-ID"/>
        </w:rPr>
      </w:pPr>
      <w:r w:rsidRPr="006B65DE">
        <w:rPr>
          <w:rFonts w:ascii="Arial Narrow" w:hAnsi="Arial Narrow"/>
          <w:lang w:val="en-ID"/>
        </w:rPr>
        <w:t>Dalam perspektif Max Weber, eksistensi tersebut tercermin melalui empat bentuk tindakan sosial, yaitu tindakan rasional instrumental, tindakan rasional berorientasi nilai, tindakan afektif, dan tindakan tradisional. Keempat bentuk tindakan ini saling melengkapi dalam membentuk kehidupan keagamaan masyarakat, sehingga agama tidak hanya hadir sebagai simbol atau ritual, tetapi juga menjadi landasan moral, etika sosial, aktivitas ekonomi, hubungan kemasyarakatan, serta pemanfaatan teknologi digital dalam kehidupan sehari-hari.</w:t>
      </w:r>
    </w:p>
    <w:p w14:paraId="459E83D4" w14:textId="77777777" w:rsidR="006B65DE" w:rsidRPr="006B65DE" w:rsidRDefault="006B65DE" w:rsidP="006B65DE">
      <w:pPr>
        <w:spacing w:line="360" w:lineRule="auto"/>
        <w:ind w:firstLine="284"/>
        <w:jc w:val="both"/>
        <w:rPr>
          <w:rFonts w:ascii="Arial Narrow" w:hAnsi="Arial Narrow" w:cs="Tahoma"/>
          <w:b/>
          <w:bCs/>
        </w:rPr>
      </w:pPr>
      <w:r w:rsidRPr="006B65DE">
        <w:rPr>
          <w:rFonts w:ascii="Arial Narrow" w:hAnsi="Arial Narrow"/>
          <w:lang w:val="en-ID"/>
        </w:rPr>
        <w:t xml:space="preserve">Dengan demikian, penelitian ini menegaskan bahwa </w:t>
      </w:r>
      <w:r w:rsidRPr="006B65DE">
        <w:rPr>
          <w:rFonts w:ascii="Arial Narrow" w:hAnsi="Arial Narrow"/>
          <w:bCs/>
          <w:lang w:val="en-ID"/>
        </w:rPr>
        <w:t>modernisasi dan agama bukanlah dua kekuatan yang saling bertentangan, melainkan dapat berjalan secara harmonis ketika nilai-nilai Islam mampu beradaptasi tanpa kehilangan substansi spiritual dan moralnya</w:t>
      </w:r>
      <w:r w:rsidRPr="006B65DE">
        <w:rPr>
          <w:rFonts w:ascii="Arial Narrow" w:hAnsi="Arial Narrow"/>
          <w:lang w:val="en-ID"/>
        </w:rPr>
        <w:t xml:space="preserve">. Dalam konteks Kota Pekanbaru, agama tetap menjadi sumber orientasi tindakan sosial, penguat identitas masyarakat, serta modal sosial yang penting dalam membangun kehidupan yang religius, harmonis, dan berkelanjutan di tengah dinamika masyarakat modern. </w:t>
      </w:r>
    </w:p>
    <w:p w14:paraId="6D343E65" w14:textId="77777777" w:rsidR="006B65DE" w:rsidRPr="006B65DE" w:rsidRDefault="006B65DE" w:rsidP="006B65DE">
      <w:pPr>
        <w:spacing w:line="360" w:lineRule="auto"/>
        <w:rPr>
          <w:rFonts w:ascii="Arial Narrow" w:hAnsi="Arial Narrow" w:cs="Tahoma"/>
          <w:b/>
          <w:bCs/>
        </w:rPr>
      </w:pPr>
      <w:r w:rsidRPr="006B65DE">
        <w:rPr>
          <w:rFonts w:ascii="Arial Narrow" w:hAnsi="Arial Narrow" w:cs="Tahoma"/>
        </w:rPr>
        <w:t xml:space="preserve">     </w:t>
      </w:r>
    </w:p>
    <w:bookmarkEnd w:id="4"/>
    <w:p w14:paraId="0CB79935" w14:textId="33D485F6" w:rsidR="006B65DE" w:rsidRDefault="006B65DE" w:rsidP="006B65DE">
      <w:pPr>
        <w:spacing w:line="360" w:lineRule="auto"/>
        <w:rPr>
          <w:rFonts w:ascii="Arial Narrow" w:hAnsi="Arial Narrow" w:cs="Tahoma"/>
          <w:b/>
          <w:bCs/>
        </w:rPr>
      </w:pPr>
    </w:p>
    <w:p w14:paraId="7B240F65" w14:textId="316F9E83" w:rsidR="006B65DE" w:rsidRDefault="006B65DE" w:rsidP="006B65DE">
      <w:pPr>
        <w:spacing w:line="360" w:lineRule="auto"/>
        <w:rPr>
          <w:rFonts w:ascii="Garamond" w:hAnsi="Garamond" w:cs="Tahoma"/>
          <w:b/>
          <w:bCs/>
        </w:rPr>
      </w:pPr>
    </w:p>
    <w:p w14:paraId="2220D525" w14:textId="77777777" w:rsidR="006B65DE" w:rsidRPr="006B65DE" w:rsidRDefault="006B65DE" w:rsidP="006B65DE">
      <w:pPr>
        <w:spacing w:line="360" w:lineRule="auto"/>
        <w:rPr>
          <w:rFonts w:ascii="Garamond" w:hAnsi="Garamond" w:cs="Tahoma"/>
          <w:b/>
          <w:bCs/>
        </w:rPr>
      </w:pPr>
    </w:p>
    <w:p w14:paraId="2724307F" w14:textId="06A44EE5" w:rsidR="00060849" w:rsidRDefault="00382E17" w:rsidP="006B65DE">
      <w:pPr>
        <w:pBdr>
          <w:top w:val="nil"/>
          <w:left w:val="nil"/>
          <w:bottom w:val="nil"/>
          <w:right w:val="nil"/>
          <w:between w:val="nil"/>
        </w:pBdr>
        <w:tabs>
          <w:tab w:val="left" w:pos="7740"/>
        </w:tabs>
        <w:jc w:val="center"/>
        <w:rPr>
          <w:rFonts w:ascii="Arial" w:eastAsia="Arial" w:hAnsi="Arial" w:cs="Arial"/>
          <w:b/>
          <w:bCs/>
          <w:color w:val="000000"/>
          <w:sz w:val="22"/>
          <w:szCs w:val="22"/>
        </w:rPr>
      </w:pPr>
      <w:r>
        <w:rPr>
          <w:rFonts w:ascii="Arial" w:eastAsia="Arial" w:hAnsi="Arial" w:cs="Arial"/>
          <w:b/>
          <w:bCs/>
          <w:color w:val="000000"/>
          <w:sz w:val="22"/>
          <w:szCs w:val="22"/>
        </w:rPr>
        <w:lastRenderedPageBreak/>
        <w:t>DAFTAR PUSTAKA</w:t>
      </w:r>
    </w:p>
    <w:p w14:paraId="687362C2" w14:textId="2DA095D4" w:rsidR="006B65DE" w:rsidRDefault="006B65DE" w:rsidP="006B65DE">
      <w:pPr>
        <w:pBdr>
          <w:top w:val="nil"/>
          <w:left w:val="nil"/>
          <w:bottom w:val="nil"/>
          <w:right w:val="nil"/>
          <w:between w:val="nil"/>
        </w:pBdr>
        <w:tabs>
          <w:tab w:val="left" w:pos="7740"/>
        </w:tabs>
        <w:jc w:val="center"/>
        <w:rPr>
          <w:rFonts w:ascii="Arial" w:eastAsia="Arial" w:hAnsi="Arial" w:cs="Arial"/>
          <w:b/>
          <w:bCs/>
          <w:color w:val="000000"/>
          <w:sz w:val="22"/>
          <w:szCs w:val="22"/>
        </w:rPr>
      </w:pPr>
    </w:p>
    <w:bookmarkStart w:id="5" w:name="_Hlk236844655"/>
    <w:p w14:paraId="22666ED7" w14:textId="77777777" w:rsidR="006B65DE" w:rsidRPr="00201F41" w:rsidRDefault="006B65DE" w:rsidP="006B65DE">
      <w:pPr>
        <w:widowControl w:val="0"/>
        <w:autoSpaceDE w:val="0"/>
        <w:autoSpaceDN w:val="0"/>
        <w:adjustRightInd w:val="0"/>
        <w:ind w:left="480" w:hanging="480"/>
        <w:jc w:val="both"/>
        <w:rPr>
          <w:rFonts w:ascii="Garamond" w:hAnsi="Garamond"/>
          <w:noProof/>
        </w:rPr>
      </w:pPr>
      <w:r>
        <w:rPr>
          <w:rFonts w:ascii="Garamond" w:hAnsi="Garamond"/>
        </w:rPr>
        <w:fldChar w:fldCharType="begin" w:fldLock="1"/>
      </w:r>
      <w:r>
        <w:rPr>
          <w:rFonts w:ascii="Garamond" w:hAnsi="Garamond"/>
        </w:rPr>
        <w:instrText xml:space="preserve">ADDIN Mendeley Bibliography CSL_BIBLIOGRAPHY </w:instrText>
      </w:r>
      <w:r>
        <w:rPr>
          <w:rFonts w:ascii="Garamond" w:hAnsi="Garamond"/>
        </w:rPr>
        <w:fldChar w:fldCharType="separate"/>
      </w:r>
      <w:r w:rsidRPr="00201F41">
        <w:rPr>
          <w:rFonts w:ascii="Garamond" w:hAnsi="Garamond"/>
          <w:noProof/>
        </w:rPr>
        <w:t>Abdurrahman, Abbas. “Studi Kasus Revitalisasi Pasar Cik Puan Oleh Pemerintah Daerah Kota Pekanbaru Provinsi Riau. Diss. Universitas Islam Riau, 2021.” Universitas Islam Riau, 2021.</w:t>
      </w:r>
    </w:p>
    <w:p w14:paraId="4EB6FD27"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Achjar, Komang Ayu Henny, Muhamad Rusliyadi, A Zaenurrosyid, Nini Apriani Rumata, Iin Nirwana, and Ayuliamita Abadi. </w:t>
      </w:r>
      <w:r w:rsidRPr="00201F41">
        <w:rPr>
          <w:rFonts w:ascii="Garamond" w:hAnsi="Garamond"/>
          <w:i/>
          <w:iCs/>
          <w:noProof/>
        </w:rPr>
        <w:t>Metode Penelitian Kualitatif: Panduan Praktis Untuk Analisis Data Kualitatif Dan Studi Kasus. PT. Sonpedia Publishing Indonesia, 2023.</w:t>
      </w:r>
      <w:r w:rsidRPr="00201F41">
        <w:rPr>
          <w:rFonts w:ascii="Garamond" w:hAnsi="Garamond"/>
          <w:noProof/>
        </w:rPr>
        <w:t xml:space="preserve"> PT. Sonpedia Publishing Indonesia, 2023.</w:t>
      </w:r>
    </w:p>
    <w:p w14:paraId="5D1AB335"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Anjani, Mauly Lovika, Syaira Ananda, Siti Nur Annisa Yuizati Lubis, Pratiwi Soleha, and Mhd Fakhur Rozi. “‘Analisis Keterkaitan Manusia Dan Agama Dalam Kehidupan Sosial.’ PUTIH: Jurnal Pengetahuan Tentang Ilmu Dan Hikmah 10.2 (2025): 82-100.” </w:t>
      </w:r>
      <w:r w:rsidRPr="00201F41">
        <w:rPr>
          <w:rFonts w:ascii="Garamond" w:hAnsi="Garamond"/>
          <w:i/>
          <w:iCs/>
          <w:noProof/>
        </w:rPr>
        <w:t>PUTIH: Jurnal Pengetahuan Tentang Ilmu Dan Hikmah</w:t>
      </w:r>
      <w:r w:rsidRPr="00201F41">
        <w:rPr>
          <w:rFonts w:ascii="Garamond" w:hAnsi="Garamond"/>
          <w:noProof/>
        </w:rPr>
        <w:t xml:space="preserve"> 10, no. 2 (2025): 82–100.</w:t>
      </w:r>
    </w:p>
    <w:p w14:paraId="6459E3A0"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Arianto, Danu Putra. “‘Implementasi Kurikulum Merdeka Melalui Buku Al Islam, Kemuhammadiyahan Dan Bahasa Arab Dalam Membentuk Karakter Siswa Di SMA Muhammadiyah 2 Surakarta Tahun Ajaran 2025/2026.’ (2025).,” 2025.</w:t>
      </w:r>
    </w:p>
    <w:p w14:paraId="677E5620"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Bahri, Mochammad Syamsul, Moh Hidayatullah, Unzilatul Ivada, Aulia Azizah, Bilqis Bahirah Rusydah, M Putra Abdi Cahyani, Sri Ayu Wulandari, and Ali Hasan Siswanto. “‘Mengurai Dinamika Sekularisasi Dan Pluralisme: Pendekatan Interdisipliner Untuk Memahami Relasi Agama Dan Modernitas Dalam Konteks Global Yang Terfragmentasi.’ Jurnal Penelitian Ilmiah Multidisipliner 2.04 (2026): 764-792.” </w:t>
      </w:r>
      <w:r w:rsidRPr="00201F41">
        <w:rPr>
          <w:rFonts w:ascii="Garamond" w:hAnsi="Garamond"/>
          <w:i/>
          <w:iCs/>
          <w:noProof/>
        </w:rPr>
        <w:t>Jurnal Penelitian Ilmiah Multidisipliner</w:t>
      </w:r>
      <w:r w:rsidRPr="00201F41">
        <w:rPr>
          <w:rFonts w:ascii="Garamond" w:hAnsi="Garamond"/>
          <w:noProof/>
        </w:rPr>
        <w:t xml:space="preserve"> 2, no. 04 (2026): 764–92.</w:t>
      </w:r>
    </w:p>
    <w:p w14:paraId="74BB0421"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Bazlina, Ahsanti. “Bacaan Al-Qur’an Dalam Tradisi Pinde Rume (Teori Tindakan Sosial Max Weber Dalam Studi Living Qur’an Masyarakat Betawi Wilayah Menteng Dalam, Tebet, Jakarta Selatan). Diss. Universitas PTIQ Jakarta, 2025.” Universitas PTIQ Jakarta, 2025.</w:t>
      </w:r>
    </w:p>
    <w:p w14:paraId="459A6584"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Bheka, Theresiani, and Teresia Noiman Derung. “‘Pengaruh Agama Terhadap Hidup Sosial Masyarakat Dalam Perspektif Sosiologi.’ Jurnal Sosiologi Agama Dan Teologi Indonesia 1.2 (2023): 197-222.” </w:t>
      </w:r>
      <w:r w:rsidRPr="00201F41">
        <w:rPr>
          <w:rFonts w:ascii="Garamond" w:hAnsi="Garamond"/>
          <w:i/>
          <w:iCs/>
          <w:noProof/>
        </w:rPr>
        <w:t>Jurnal Sosiologi Agama Dan Teologi Indonesia</w:t>
      </w:r>
      <w:r w:rsidRPr="00201F41">
        <w:rPr>
          <w:rFonts w:ascii="Garamond" w:hAnsi="Garamond"/>
          <w:noProof/>
        </w:rPr>
        <w:t xml:space="preserve"> 1, no. 2 (2023): 197–222.</w:t>
      </w:r>
    </w:p>
    <w:p w14:paraId="4F3558C9"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Daffa, M Faiz, Nurul Afni, Rika Nurmida Agustin, Khurfatul Jannah, M Ihsan, and Ramadan Lubis. “‘Konversi Agama: Tahapan, Faktor Pendorong, Dan Implikasinya Terhadap Perilaku Keagamaan.’ MUDABBIR Journal Research and Education Studies 5.2 (2025): 4642-4659.” </w:t>
      </w:r>
      <w:r w:rsidRPr="00201F41">
        <w:rPr>
          <w:rFonts w:ascii="Garamond" w:hAnsi="Garamond"/>
          <w:i/>
          <w:iCs/>
          <w:noProof/>
        </w:rPr>
        <w:t>MUDABBIR Journal Research and Education Studies</w:t>
      </w:r>
      <w:r w:rsidRPr="00201F41">
        <w:rPr>
          <w:rFonts w:ascii="Garamond" w:hAnsi="Garamond"/>
          <w:noProof/>
        </w:rPr>
        <w:t xml:space="preserve"> 5, no. 2 (2025): 4642–59.</w:t>
      </w:r>
    </w:p>
    <w:p w14:paraId="4C9BFD12"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Dona, Rahma, Devina Novela, and Aisyah Nur. “‘Rasionalitas Instrumental Dan Dominasi Sistemik Dalam Masyarakat Digital: Perspektif Neo-Marxis Dan Teori Kritis Frankfurt Terhadap Perkembangan Konseptual Masyarakat Kontemporer.’ DEVELOPMENT: Journal of Community Engagement 4.1 (2025): 281-298.” </w:t>
      </w:r>
      <w:r w:rsidRPr="00201F41">
        <w:rPr>
          <w:rFonts w:ascii="Garamond" w:hAnsi="Garamond"/>
          <w:i/>
          <w:iCs/>
          <w:noProof/>
        </w:rPr>
        <w:t>DEVELOPMENT: Journal of Community Engagement</w:t>
      </w:r>
      <w:r w:rsidRPr="00201F41">
        <w:rPr>
          <w:rFonts w:ascii="Garamond" w:hAnsi="Garamond"/>
          <w:noProof/>
        </w:rPr>
        <w:t xml:space="preserve"> 4, no. 1 (2025): 281–98.</w:t>
      </w:r>
    </w:p>
    <w:p w14:paraId="17488484"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Effendi, Muhamad Ridwan. “‘Motivasi Keagamaan Mahasiswi Pendidikan Agama Islam Universitas Negeri Jakarta Dalam Menggunakan Busana Syar’i: Analisis Tindakan Sosial Max Weber.’ Advances In Education Journal 2.3 (2025): 2057-2068.” </w:t>
      </w:r>
      <w:r w:rsidRPr="00201F41">
        <w:rPr>
          <w:rFonts w:ascii="Garamond" w:hAnsi="Garamond"/>
          <w:i/>
          <w:iCs/>
          <w:noProof/>
        </w:rPr>
        <w:t xml:space="preserve">Advances In </w:t>
      </w:r>
      <w:r w:rsidRPr="00201F41">
        <w:rPr>
          <w:rFonts w:ascii="Garamond" w:hAnsi="Garamond"/>
          <w:i/>
          <w:iCs/>
          <w:noProof/>
        </w:rPr>
        <w:lastRenderedPageBreak/>
        <w:t>Education Journal</w:t>
      </w:r>
      <w:r w:rsidRPr="00201F41">
        <w:rPr>
          <w:rFonts w:ascii="Garamond" w:hAnsi="Garamond"/>
          <w:noProof/>
        </w:rPr>
        <w:t xml:space="preserve"> 2, no. 3 (2025): 2057–68.</w:t>
      </w:r>
    </w:p>
    <w:p w14:paraId="541081C9"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Fahmi, Moh Farih, Binti Mutafarida, and Abd Syakur. “‘Sinkretisme Nilai Ekonomi Tradisional Jawa Dan Prinsip Syariah Dalam Mendorong Ekonomi Kreatif Berbasis Kearifan Lokal.’ Journal Creative Economics and Trading Halal Ecosystem 2.01 (2024): 1-14.” </w:t>
      </w:r>
      <w:r w:rsidRPr="00201F41">
        <w:rPr>
          <w:rFonts w:ascii="Garamond" w:hAnsi="Garamond"/>
          <w:i/>
          <w:iCs/>
          <w:noProof/>
        </w:rPr>
        <w:t>Journal Creative Economics and Trading Halal Ecosystem</w:t>
      </w:r>
      <w:r w:rsidRPr="00201F41">
        <w:rPr>
          <w:rFonts w:ascii="Garamond" w:hAnsi="Garamond"/>
          <w:noProof/>
        </w:rPr>
        <w:t xml:space="preserve"> 2, no. 01 (2024): 1–14.</w:t>
      </w:r>
    </w:p>
    <w:p w14:paraId="184FE0F3"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Falah, Muhammad Noor, Jamali Jamali, and Iwan Iwan. “‘Interkoneksi Agama, Budaya, Dan Peradaban Dalam Pendidikan Islam: Perspektif Filosofis Untuk Menghadapi Tantangan Global.’ Indonesian Journal of Action Research 3.1 (2024): 33-41.” </w:t>
      </w:r>
      <w:r w:rsidRPr="00201F41">
        <w:rPr>
          <w:rFonts w:ascii="Garamond" w:hAnsi="Garamond"/>
          <w:i/>
          <w:iCs/>
          <w:noProof/>
        </w:rPr>
        <w:t>Indonesian Journal of Action Research</w:t>
      </w:r>
      <w:r w:rsidRPr="00201F41">
        <w:rPr>
          <w:rFonts w:ascii="Garamond" w:hAnsi="Garamond"/>
          <w:noProof/>
        </w:rPr>
        <w:t xml:space="preserve"> 3, no. 1 (2024): 33–41.</w:t>
      </w:r>
    </w:p>
    <w:p w14:paraId="4B759774"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Fauzen, Muhammad, and Babun Najib. “‘Dialektika Akidah Dan Moralitas Dalam Hadis (Analisis Teologis-Etik Terhadap Karakter Muslim Ideal).’ Al-Hasyimi-Jurnal Ilmu Hadis 2.1 (2025): 41-58.” </w:t>
      </w:r>
      <w:r w:rsidRPr="00201F41">
        <w:rPr>
          <w:rFonts w:ascii="Garamond" w:hAnsi="Garamond"/>
          <w:i/>
          <w:iCs/>
          <w:noProof/>
        </w:rPr>
        <w:t>Al-Hasyimi-Jurnal Ilmu Hadis</w:t>
      </w:r>
      <w:r w:rsidRPr="00201F41">
        <w:rPr>
          <w:rFonts w:ascii="Garamond" w:hAnsi="Garamond"/>
          <w:noProof/>
        </w:rPr>
        <w:t xml:space="preserve"> 2, no. 1 (2025): 41–58.</w:t>
      </w:r>
    </w:p>
    <w:p w14:paraId="79401A6C"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Halimah, Hilma Nur, Hanif Rizal Ardista, Tata Aurelya Putri Virtida, Akbar Ridho Pratama, and Muhammad Rizky Maulana. “‘Fungsi Dan Peran Masjid As-Sakinah Dalam Meningkatkan Kehidupan Sosial Dan Keagamaan Masyarakat.’ Al Mabhats: Jurnal Penelitian Sosial Agama 10.1 (2025): 83-100.” </w:t>
      </w:r>
      <w:r w:rsidRPr="00201F41">
        <w:rPr>
          <w:rFonts w:ascii="Garamond" w:hAnsi="Garamond"/>
          <w:i/>
          <w:iCs/>
          <w:noProof/>
        </w:rPr>
        <w:t>Al Mabhats: Jurnal Penelitian Sosial Agama</w:t>
      </w:r>
      <w:r w:rsidRPr="00201F41">
        <w:rPr>
          <w:rFonts w:ascii="Garamond" w:hAnsi="Garamond"/>
          <w:noProof/>
        </w:rPr>
        <w:t xml:space="preserve"> 10, no. 1 (2025): 83–100.</w:t>
      </w:r>
    </w:p>
    <w:p w14:paraId="2B42A6E8"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Husnawadi, Husnawadi. “Transformasi Sosial Perspektif Al-Qur ‘an (Dimensi Humanisme Dalam Gerakan Kemasyarakatan). Diss. Institut PTIQ Jakarta, 2021.” Institut PTIQ Jakarta, 2021.</w:t>
      </w:r>
    </w:p>
    <w:p w14:paraId="3709EDEB"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Ilyas, Muhammad, Muhammad Iqbal Attamimi, Moch Nurhidayatul Muttaqin, Halim Soebahar, Khusna Amal, and Mursalim Mursalim. “‘Kenduri, Selametan, Tahlilan, Dan Maulid Nabi: Menakar Tradisi Lokal Di Indonesia Dalam Perspektif Islam: Kenduri, Selametan, Tahlilan, and Maulid Nabi: Assessing Local Traditions in Indonesia from an Islamic Perspective.’ AJMIE: Alhikam Journal of Multi.” </w:t>
      </w:r>
      <w:r w:rsidRPr="00201F41">
        <w:rPr>
          <w:rFonts w:ascii="Garamond" w:hAnsi="Garamond"/>
          <w:i/>
          <w:iCs/>
          <w:noProof/>
        </w:rPr>
        <w:t>AJMIE: Alhikam Journal of Multidisciplinary Islamic Education</w:t>
      </w:r>
      <w:r w:rsidRPr="00201F41">
        <w:rPr>
          <w:rFonts w:ascii="Garamond" w:hAnsi="Garamond"/>
          <w:noProof/>
        </w:rPr>
        <w:t xml:space="preserve"> 6, no. 2 (2025): 287–306.</w:t>
      </w:r>
    </w:p>
    <w:p w14:paraId="12F92FD5"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Jaelani, Juhri. “‘Modernitas Kehidupan Beragama Dalam Perkembangan Pendidikan Islam:(Studi Analisis Pemikiran Muhammad Abduh).’ Civilization Research: Journal of Islamic Studies 2.2 (2023): 168-187.” </w:t>
      </w:r>
      <w:r w:rsidRPr="00201F41">
        <w:rPr>
          <w:rFonts w:ascii="Garamond" w:hAnsi="Garamond"/>
          <w:i/>
          <w:iCs/>
          <w:noProof/>
        </w:rPr>
        <w:t>Civilization Research: Journal of Islamic Studies</w:t>
      </w:r>
      <w:r w:rsidRPr="00201F41">
        <w:rPr>
          <w:rFonts w:ascii="Garamond" w:hAnsi="Garamond"/>
          <w:noProof/>
        </w:rPr>
        <w:t xml:space="preserve"> 2, no. 2 (2023): 168–87.</w:t>
      </w:r>
    </w:p>
    <w:p w14:paraId="7CACC196"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Jariah, Wasilatul. “‘Transformasi Peran Agama Dalam Mengarahkan Perubahan Sosial Melalui Media Digital: Transformation of the Role of Religion in Guiding Social Ethics in Society through Digital Media.’ AL-QIBLAH: Jurnal Studi Islam Dan Bahasa Arab 4.6 (2025): 752-766.” </w:t>
      </w:r>
      <w:r w:rsidRPr="00201F41">
        <w:rPr>
          <w:rFonts w:ascii="Garamond" w:hAnsi="Garamond"/>
          <w:i/>
          <w:iCs/>
          <w:noProof/>
        </w:rPr>
        <w:t>AL-QIBLAH: Jurnal Studi Islam Dan Bahasa Arab</w:t>
      </w:r>
      <w:r w:rsidRPr="00201F41">
        <w:rPr>
          <w:rFonts w:ascii="Garamond" w:hAnsi="Garamond"/>
          <w:noProof/>
        </w:rPr>
        <w:t xml:space="preserve"> 4, no. 6 (2025): 752–66.</w:t>
      </w:r>
    </w:p>
    <w:p w14:paraId="0A8B9513"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Juita, Firda, Midiansyah Effendi, and Syarifah Maryam. </w:t>
      </w:r>
      <w:r w:rsidRPr="00201F41">
        <w:rPr>
          <w:rFonts w:ascii="Garamond" w:hAnsi="Garamond"/>
          <w:i/>
          <w:iCs/>
          <w:noProof/>
        </w:rPr>
        <w:t>Buku Ajar Mata Kuliah Metode Penelitian Kualitatif: Penelitian Kualitatif Untuk Menilik Berbagai Fenomena Sosial. Penerbit NEM, 2025.</w:t>
      </w:r>
      <w:r w:rsidRPr="00201F41">
        <w:rPr>
          <w:rFonts w:ascii="Garamond" w:hAnsi="Garamond"/>
          <w:noProof/>
        </w:rPr>
        <w:t xml:space="preserve"> Penerbit NEM, 2025.</w:t>
      </w:r>
    </w:p>
    <w:p w14:paraId="27E2BDDD"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Kafabih, Abdullah. “Relasi Sosial Keagamaan Masyarakat Muslim Dan Penghayat Sapta Darma Di Kecamatan Lawang Perspektif Konstruksi Sosial. Diss. Universitas Islam Negeri Maulana Malik Ibrahim, 2026.” Universitas Islam Negeri Maulana Malik </w:t>
      </w:r>
      <w:r w:rsidRPr="00201F41">
        <w:rPr>
          <w:rFonts w:ascii="Garamond" w:hAnsi="Garamond"/>
          <w:noProof/>
        </w:rPr>
        <w:lastRenderedPageBreak/>
        <w:t>Ibrahim, 2026.</w:t>
      </w:r>
    </w:p>
    <w:p w14:paraId="409A9775"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Kharis, Xavier. </w:t>
      </w:r>
      <w:r w:rsidRPr="00201F41">
        <w:rPr>
          <w:rFonts w:ascii="Garamond" w:hAnsi="Garamond"/>
          <w:i/>
          <w:iCs/>
          <w:noProof/>
        </w:rPr>
        <w:t>The Moral Compass of Disruption: Konstruksi Paradigma Pasar, Nilai, Dan Kepemimpinan Di Era Percepatan Besar. PT. Revormasi Jangkar Philosophia, 2025.</w:t>
      </w:r>
      <w:r w:rsidRPr="00201F41">
        <w:rPr>
          <w:rFonts w:ascii="Garamond" w:hAnsi="Garamond"/>
          <w:noProof/>
        </w:rPr>
        <w:t xml:space="preserve"> PT. Revormasi Jangkar Philosophia, 2025.</w:t>
      </w:r>
    </w:p>
    <w:p w14:paraId="05B14AFC"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Khasanah, Siti Uswatun, Sutardjo Atmowidjoyo, Madian Madian, and Ahmad Hanafi. “‘Meningkatkan Peran Dan Fungsi Majelis Taklim Sebagai Wadah Pendidikan Dan Penguatan Karakter Masyarakat: Improving the Role and Function of Majelis Taklim as a Forum for Education and Strengthening Community Character.’ Jurnal Abdimas Le Mujtamak 4.2 (20.” </w:t>
      </w:r>
      <w:r w:rsidRPr="00201F41">
        <w:rPr>
          <w:rFonts w:ascii="Garamond" w:hAnsi="Garamond"/>
          <w:i/>
          <w:iCs/>
          <w:noProof/>
        </w:rPr>
        <w:t>Jurnal Abdimas Le Mujtamak</w:t>
      </w:r>
      <w:r w:rsidRPr="00201F41">
        <w:rPr>
          <w:rFonts w:ascii="Garamond" w:hAnsi="Garamond"/>
          <w:noProof/>
        </w:rPr>
        <w:t xml:space="preserve"> 4, no. 2 (2024): 78–89.</w:t>
      </w:r>
    </w:p>
    <w:p w14:paraId="7D96531A"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Khonsa, Dalila Nabela. “Analisis Urgensi Pesantren Bagi Siswa MAN 1 Blitar Pendekatan Teori Tindakan Sosial (Social Action) Max Weber. Diss. Universitas Islam Negeri Maulana Malik Ibrahim, 2019.” Universitas Islam Negeri Maulana Malik Ibrahim, 2019.</w:t>
      </w:r>
    </w:p>
    <w:p w14:paraId="0AFEF712"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Muhtarom, Ali, Sahlul Fuad, and Tsabit Latif. </w:t>
      </w:r>
      <w:r w:rsidRPr="00201F41">
        <w:rPr>
          <w:rFonts w:ascii="Garamond" w:hAnsi="Garamond"/>
          <w:i/>
          <w:iCs/>
          <w:noProof/>
        </w:rPr>
        <w:t>Moderasi Beragama: Konsep, Nilai, Dan Strategi Pengembangannya Di Pesantren. Yayasan Talibuana Nusantara, 2020.</w:t>
      </w:r>
      <w:r w:rsidRPr="00201F41">
        <w:rPr>
          <w:rFonts w:ascii="Garamond" w:hAnsi="Garamond"/>
          <w:noProof/>
        </w:rPr>
        <w:t xml:space="preserve"> Yayasan Talibuana Nusantara, 2020.</w:t>
      </w:r>
    </w:p>
    <w:p w14:paraId="7259334B"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Mukaromah, Nisa’ul. “Transformasi Kurikulum Pesantren Di Era Digital (Studi Di Pondok Pesantren Darussalam Purwokerto Dan Pondok Pesantren Al Ihya ‘Ulumaddin Kesugihan). MS Thesis. Universitas Islam Negeri Saifuddin Zuhri (Indonesia), 2025.” Universitas Islam Negeri Saifuddin Zuhri (Indonesia), 2025.</w:t>
      </w:r>
    </w:p>
    <w:p w14:paraId="6311C891"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Nasution, Robby Darwis. “‘Pengaruh Perkembangan Teknologi Informasi Komunikasi Terhadap Eksistensi Budaya Lokal [Effect of the Development of Communication Information Technology on Local Cultural Existence].’ Jurnal Penelitian Komunikasi Dan Opini Publik 21.1 (2017): 30-42.” </w:t>
      </w:r>
      <w:r w:rsidRPr="00201F41">
        <w:rPr>
          <w:rFonts w:ascii="Garamond" w:hAnsi="Garamond"/>
          <w:i/>
          <w:iCs/>
          <w:noProof/>
        </w:rPr>
        <w:t>Jurnal Penelitian Komunikasi Dan Opini Publik</w:t>
      </w:r>
      <w:r w:rsidRPr="00201F41">
        <w:rPr>
          <w:rFonts w:ascii="Garamond" w:hAnsi="Garamond"/>
          <w:noProof/>
        </w:rPr>
        <w:t xml:space="preserve"> 21, no. 1 (2017): 30–42.</w:t>
      </w:r>
    </w:p>
    <w:p w14:paraId="3C485A7D"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Purba, Elisabeth, Monica Monalisa Hutabarat, Rizkita Rodearni Sebayang, Sheshilia Putri Damanik, Yanti Melina Ambarita, and Ika Febriana. “‘Eksplorasi Eksplorasi Nilai Filosofis Rumah Adat Karo Dalam Mempertahankan Identitas Budaya Lokal Di Era Modernisasi.’ DEIKTIS: Jurnal Pendidikan Bahasa Dan Sastra 5.4 (2025): 5637-5643.” </w:t>
      </w:r>
      <w:r w:rsidRPr="00201F41">
        <w:rPr>
          <w:rFonts w:ascii="Garamond" w:hAnsi="Garamond"/>
          <w:i/>
          <w:iCs/>
          <w:noProof/>
        </w:rPr>
        <w:t>DEIKTIS: Jurnal Pendidikan Bahasa Dan Sastra</w:t>
      </w:r>
      <w:r w:rsidRPr="00201F41">
        <w:rPr>
          <w:rFonts w:ascii="Garamond" w:hAnsi="Garamond"/>
          <w:noProof/>
        </w:rPr>
        <w:t xml:space="preserve"> 5, no. 4 (2025): 5637–43.</w:t>
      </w:r>
    </w:p>
    <w:p w14:paraId="3EC431E5"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Rofi’ah, Khusniati, and Moh Munir. “‘Jihad Harta Dan Kesejahteraan Ekonomi Pada Keluarga Jamaah Tabligh: Perspektif Teori Tindakan Sosial Max Weber.’ Justicia Islamica 16.1 (2019): 193-218.” </w:t>
      </w:r>
      <w:r w:rsidRPr="00201F41">
        <w:rPr>
          <w:rFonts w:ascii="Garamond" w:hAnsi="Garamond"/>
          <w:i/>
          <w:iCs/>
          <w:noProof/>
        </w:rPr>
        <w:t>Justicia Islamica</w:t>
      </w:r>
      <w:r w:rsidRPr="00201F41">
        <w:rPr>
          <w:rFonts w:ascii="Garamond" w:hAnsi="Garamond"/>
          <w:noProof/>
        </w:rPr>
        <w:t xml:space="preserve"> 16, no. 1 (2019): 193–218.</w:t>
      </w:r>
    </w:p>
    <w:p w14:paraId="07BAF8C9"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Shohib, M Ag. </w:t>
      </w:r>
      <w:r w:rsidRPr="00201F41">
        <w:rPr>
          <w:rFonts w:ascii="Garamond" w:hAnsi="Garamond"/>
          <w:i/>
          <w:iCs/>
          <w:noProof/>
        </w:rPr>
        <w:t>Kritik Atas Moderasi Beragama: Sebuah Telaah Kritis Dalam Konteks Indonesia Dan Global. Penerbit Adab, 2025.</w:t>
      </w:r>
      <w:r w:rsidRPr="00201F41">
        <w:rPr>
          <w:rFonts w:ascii="Garamond" w:hAnsi="Garamond"/>
          <w:noProof/>
        </w:rPr>
        <w:t xml:space="preserve"> Penerbit Adab, 2025.</w:t>
      </w:r>
    </w:p>
    <w:p w14:paraId="2AE6DB49"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Soleh, Muhammad Soleh. “Modernitas Dalam Gaya Hidup Hedonisme Remaja Dan Budaya Populer Versus Eksistensi Agama Jaman Now." SEMAR: Jurnal Sosial Dan Pengabdian Masyarakat 1.2 (2023): 35-44.” </w:t>
      </w:r>
      <w:r w:rsidRPr="00201F41">
        <w:rPr>
          <w:rFonts w:ascii="Garamond" w:hAnsi="Garamond"/>
          <w:i/>
          <w:iCs/>
          <w:noProof/>
        </w:rPr>
        <w:t>SEMAR: Jurnal Sosial Dan Pengabdian Masyarakat</w:t>
      </w:r>
      <w:r w:rsidRPr="00201F41">
        <w:rPr>
          <w:rFonts w:ascii="Garamond" w:hAnsi="Garamond"/>
          <w:noProof/>
        </w:rPr>
        <w:t xml:space="preserve"> 1, no. 2 (2023): 35–44.</w:t>
      </w:r>
    </w:p>
    <w:p w14:paraId="7577560F"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Suradi, Ahmad. “‘Transformasi Sistem Pendidikan Pesantren (Implikasinya Terhadap Penanaman Panca Jiwa Pondok).’ (2021).” Pustaka Aksara, 2021.</w:t>
      </w:r>
    </w:p>
    <w:p w14:paraId="7E2D75C8"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Susanto, Dedi, and M Syahran Jailani. “‘Teknik Pemeriksaan Keabsahan Data Dalam </w:t>
      </w:r>
      <w:r w:rsidRPr="00201F41">
        <w:rPr>
          <w:rFonts w:ascii="Garamond" w:hAnsi="Garamond"/>
          <w:noProof/>
        </w:rPr>
        <w:lastRenderedPageBreak/>
        <w:t xml:space="preserve">Penelitian Ilmiah.’ QOSIM: Jurnal Pendidikan Sosial &amp; Humaniora 1.1 (2023): 53-61.” </w:t>
      </w:r>
      <w:r w:rsidRPr="00201F41">
        <w:rPr>
          <w:rFonts w:ascii="Garamond" w:hAnsi="Garamond"/>
          <w:i/>
          <w:iCs/>
          <w:noProof/>
        </w:rPr>
        <w:t>QOSIM: Jurnal Pendidikan Sosial &amp; Humaniora</w:t>
      </w:r>
      <w:r w:rsidRPr="00201F41">
        <w:rPr>
          <w:rFonts w:ascii="Garamond" w:hAnsi="Garamond"/>
          <w:noProof/>
        </w:rPr>
        <w:t xml:space="preserve"> 1, no. 1 (2023): 53–61.</w:t>
      </w:r>
    </w:p>
    <w:p w14:paraId="310C6F12"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Syahrani, Nisa. “‘Representasi Spiritualitas Dan Krisis Diri Manusia Modern: Telaah Pemikiran Seyyed Hossein Nasr Dalam Budaya Media Sosial.’ Akhlak: Jurnal Pendidikan Agama Islam Dan Filsafat 3.1 (2026): 232-244.” </w:t>
      </w:r>
      <w:r w:rsidRPr="00201F41">
        <w:rPr>
          <w:rFonts w:ascii="Garamond" w:hAnsi="Garamond"/>
          <w:i/>
          <w:iCs/>
          <w:noProof/>
        </w:rPr>
        <w:t>Akhlak: Jurnal Pendidikan Agama Islam Dan Filsafat</w:t>
      </w:r>
      <w:r w:rsidRPr="00201F41">
        <w:rPr>
          <w:rFonts w:ascii="Garamond" w:hAnsi="Garamond"/>
          <w:noProof/>
        </w:rPr>
        <w:t xml:space="preserve"> 3, no. 1 (2026): 232–44.</w:t>
      </w:r>
    </w:p>
    <w:p w14:paraId="450DD14B"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Syarif, M Zainul Hasani. </w:t>
      </w:r>
      <w:r w:rsidRPr="00201F41">
        <w:rPr>
          <w:rFonts w:ascii="Garamond" w:hAnsi="Garamond"/>
          <w:i/>
          <w:iCs/>
          <w:noProof/>
        </w:rPr>
        <w:t>Agama DanPerubahan Sosial: Signifikansi Pendidikan Islam Sebagai Stabilisator-Dinamisator Kehidupan. Publica Institute Jakarta, 2020.</w:t>
      </w:r>
      <w:r w:rsidRPr="00201F41">
        <w:rPr>
          <w:rFonts w:ascii="Garamond" w:hAnsi="Garamond"/>
          <w:noProof/>
        </w:rPr>
        <w:t xml:space="preserve"> Publica Institute Jakarta, 2020.</w:t>
      </w:r>
    </w:p>
    <w:p w14:paraId="3E22F639" w14:textId="77777777" w:rsidR="006B65DE" w:rsidRPr="00201F41" w:rsidRDefault="006B65DE" w:rsidP="006B65DE">
      <w:pPr>
        <w:widowControl w:val="0"/>
        <w:autoSpaceDE w:val="0"/>
        <w:autoSpaceDN w:val="0"/>
        <w:adjustRightInd w:val="0"/>
        <w:ind w:left="480" w:hanging="480"/>
        <w:jc w:val="both"/>
        <w:rPr>
          <w:rFonts w:ascii="Garamond" w:hAnsi="Garamond"/>
          <w:noProof/>
        </w:rPr>
      </w:pPr>
      <w:r w:rsidRPr="00201F41">
        <w:rPr>
          <w:rFonts w:ascii="Garamond" w:hAnsi="Garamond"/>
          <w:noProof/>
        </w:rPr>
        <w:t xml:space="preserve">Zulfa, Siti Alia, and Siti Salasatu Sa’diyah. “‘Peran Nilai-Nilai Keagamaan Dalam Membentuk Karakter Dan Perilaku Sosial Masyarakat Di Era Modern.’ Jejak Digital: Jurnal Ilmiah Multidisiplin 1.5 (2025): 3312-3316.” </w:t>
      </w:r>
      <w:r w:rsidRPr="00201F41">
        <w:rPr>
          <w:rFonts w:ascii="Garamond" w:hAnsi="Garamond"/>
          <w:i/>
          <w:iCs/>
          <w:noProof/>
        </w:rPr>
        <w:t>Jejak Digital: Jurnal Ilmiah Multidisiplin</w:t>
      </w:r>
      <w:r w:rsidRPr="00201F41">
        <w:rPr>
          <w:rFonts w:ascii="Garamond" w:hAnsi="Garamond"/>
          <w:noProof/>
        </w:rPr>
        <w:t xml:space="preserve"> 1, no. 5 (2025): 3312–16.</w:t>
      </w:r>
    </w:p>
    <w:p w14:paraId="5E4CC996" w14:textId="77777777" w:rsidR="006B65DE" w:rsidRPr="005514D4" w:rsidRDefault="006B65DE" w:rsidP="006B65DE">
      <w:pPr>
        <w:pStyle w:val="NormalWeb"/>
        <w:spacing w:before="0" w:beforeAutospacing="0" w:after="0" w:afterAutospacing="0"/>
        <w:ind w:left="851" w:hanging="851"/>
        <w:jc w:val="both"/>
        <w:rPr>
          <w:rFonts w:ascii="Garamond" w:hAnsi="Garamond"/>
        </w:rPr>
      </w:pPr>
      <w:r>
        <w:rPr>
          <w:rFonts w:ascii="Garamond" w:hAnsi="Garamond"/>
        </w:rPr>
        <w:fldChar w:fldCharType="end"/>
      </w:r>
      <w:bookmarkEnd w:id="5"/>
    </w:p>
    <w:p w14:paraId="04A0A855" w14:textId="77777777" w:rsidR="006B65DE" w:rsidRDefault="006B65DE">
      <w:pPr>
        <w:pBdr>
          <w:top w:val="nil"/>
          <w:left w:val="nil"/>
          <w:bottom w:val="nil"/>
          <w:right w:val="nil"/>
          <w:between w:val="nil"/>
        </w:pBdr>
        <w:tabs>
          <w:tab w:val="left" w:pos="7740"/>
        </w:tabs>
        <w:jc w:val="both"/>
        <w:rPr>
          <w:rFonts w:ascii="Arial" w:eastAsia="Arial" w:hAnsi="Arial" w:cs="Arial"/>
          <w:b/>
          <w:bCs/>
          <w:color w:val="000000"/>
          <w:sz w:val="22"/>
          <w:szCs w:val="22"/>
        </w:rPr>
      </w:pPr>
    </w:p>
    <w:p w14:paraId="65641039" w14:textId="556188C8" w:rsidR="00060849" w:rsidRDefault="00060849">
      <w:pPr>
        <w:tabs>
          <w:tab w:val="left" w:pos="7740"/>
        </w:tabs>
        <w:spacing w:after="120"/>
        <w:ind w:left="709" w:right="24" w:hanging="709"/>
        <w:jc w:val="both"/>
        <w:rPr>
          <w:rFonts w:ascii="Arial" w:eastAsia="Arial" w:hAnsi="Arial" w:cs="Arial"/>
          <w:color w:val="000000"/>
          <w:sz w:val="22"/>
          <w:szCs w:val="22"/>
        </w:rPr>
      </w:pPr>
    </w:p>
    <w:sectPr w:rsidR="00060849">
      <w:footerReference w:type="default" r:id="rId7"/>
      <w:type w:val="continuous"/>
      <w:pgSz w:w="11907" w:h="14175"/>
      <w:pgMar w:top="1418" w:right="1701" w:bottom="141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9C0D49" w14:textId="77777777" w:rsidR="00382E17" w:rsidRDefault="00382E17">
      <w:r>
        <w:separator/>
      </w:r>
    </w:p>
  </w:endnote>
  <w:endnote w:type="continuationSeparator" w:id="0">
    <w:p w14:paraId="19B1F3E8" w14:textId="77777777" w:rsidR="00382E17" w:rsidRDefault="00382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rebuchet M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alibri">
    <w:altName w:val="Arial Narrow"/>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76088" w14:textId="77777777" w:rsidR="00060849" w:rsidRDefault="00382E17">
    <w:pPr>
      <w:pBdr>
        <w:top w:val="nil"/>
        <w:left w:val="nil"/>
        <w:bottom w:val="nil"/>
        <w:right w:val="nil"/>
        <w:between w:val="nil"/>
      </w:pBdr>
      <w:tabs>
        <w:tab w:val="center" w:pos="4680"/>
        <w:tab w:val="right" w:pos="9360"/>
        <w:tab w:val="left" w:pos="6019"/>
      </w:tabs>
      <w:rPr>
        <w:color w:val="000000"/>
      </w:rPr>
    </w:pPr>
    <w:r>
      <w:rPr>
        <w:color w:val="000000"/>
      </w:rPr>
      <w:tab/>
    </w:r>
  </w:p>
  <w:tbl>
    <w:tblPr>
      <w:tblStyle w:val="a0"/>
      <w:tblW w:w="9301" w:type="dxa"/>
      <w:tblInd w:w="-115" w:type="dxa"/>
      <w:tblLayout w:type="fixed"/>
      <w:tblLook w:val="0400" w:firstRow="0" w:lastRow="0" w:firstColumn="0" w:lastColumn="0" w:noHBand="0" w:noVBand="1"/>
    </w:tblPr>
    <w:tblGrid>
      <w:gridCol w:w="8371"/>
      <w:gridCol w:w="930"/>
    </w:tblGrid>
    <w:tr w:rsidR="00060849" w14:paraId="4131E092" w14:textId="77777777">
      <w:tc>
        <w:tcPr>
          <w:tcW w:w="8371" w:type="dxa"/>
          <w:tcBorders>
            <w:top w:val="single" w:sz="4" w:space="0" w:color="000000"/>
            <w:left w:val="nil"/>
            <w:bottom w:val="nil"/>
            <w:right w:val="nil"/>
          </w:tcBorders>
        </w:tcPr>
        <w:p w14:paraId="469F16F9" w14:textId="77777777" w:rsidR="00060849" w:rsidRDefault="00382E17">
          <w:pPr>
            <w:pBdr>
              <w:top w:val="nil"/>
              <w:left w:val="nil"/>
              <w:bottom w:val="nil"/>
              <w:right w:val="nil"/>
              <w:between w:val="nil"/>
            </w:pBdr>
            <w:tabs>
              <w:tab w:val="center" w:pos="4680"/>
              <w:tab w:val="right" w:pos="9360"/>
            </w:tabs>
            <w:spacing w:line="256" w:lineRule="auto"/>
            <w:jc w:val="right"/>
            <w:rPr>
              <w:rFonts w:ascii="Arial" w:eastAsia="Arial" w:hAnsi="Arial" w:cs="Arial"/>
              <w:color w:val="000000"/>
              <w:sz w:val="20"/>
              <w:szCs w:val="20"/>
            </w:rPr>
          </w:pPr>
          <w:r>
            <w:rPr>
              <w:rFonts w:ascii="Arial" w:eastAsia="Arial" w:hAnsi="Arial" w:cs="Arial"/>
              <w:color w:val="000000"/>
              <w:sz w:val="20"/>
              <w:szCs w:val="20"/>
            </w:rPr>
            <w:tab/>
            <w:t>Jurnal Al-Makarim</w:t>
          </w:r>
        </w:p>
      </w:tc>
      <w:tc>
        <w:tcPr>
          <w:tcW w:w="930" w:type="dxa"/>
          <w:tcBorders>
            <w:top w:val="single" w:sz="4" w:space="0" w:color="C0504D"/>
            <w:left w:val="nil"/>
            <w:bottom w:val="nil"/>
            <w:right w:val="nil"/>
          </w:tcBorders>
          <w:shd w:val="clear" w:color="auto" w:fill="943634"/>
          <w:vAlign w:val="center"/>
        </w:tcPr>
        <w:p w14:paraId="604138EE" w14:textId="77777777" w:rsidR="00060849" w:rsidRDefault="00382E17">
          <w:pPr>
            <w:pBdr>
              <w:top w:val="nil"/>
              <w:left w:val="nil"/>
              <w:bottom w:val="nil"/>
              <w:right w:val="nil"/>
              <w:between w:val="nil"/>
            </w:pBdr>
            <w:tabs>
              <w:tab w:val="center" w:pos="4680"/>
              <w:tab w:val="right" w:pos="9360"/>
            </w:tabs>
            <w:spacing w:line="256" w:lineRule="auto"/>
            <w:jc w:val="center"/>
            <w:rPr>
              <w:rFonts w:ascii="Arial" w:eastAsia="Arial" w:hAnsi="Arial" w:cs="Arial"/>
              <w:color w:val="FFFFFF"/>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sidR="007F2B05">
            <w:rPr>
              <w:rFonts w:ascii="Arial" w:eastAsia="Arial" w:hAnsi="Arial" w:cs="Arial"/>
              <w:color w:val="000000"/>
              <w:sz w:val="20"/>
              <w:szCs w:val="20"/>
            </w:rPr>
            <w:fldChar w:fldCharType="separate"/>
          </w:r>
          <w:r w:rsidR="007F2B05">
            <w:rPr>
              <w:rFonts w:ascii="Arial" w:eastAsia="Arial" w:hAnsi="Arial" w:cs="Arial"/>
              <w:noProof/>
              <w:color w:val="000000"/>
              <w:sz w:val="20"/>
              <w:szCs w:val="20"/>
            </w:rPr>
            <w:t>1</w:t>
          </w:r>
          <w:r>
            <w:rPr>
              <w:rFonts w:ascii="Arial" w:eastAsia="Arial" w:hAnsi="Arial" w:cs="Arial"/>
              <w:color w:val="000000"/>
              <w:sz w:val="20"/>
              <w:szCs w:val="20"/>
            </w:rPr>
            <w:fldChar w:fldCharType="end"/>
          </w:r>
        </w:p>
      </w:tc>
    </w:tr>
  </w:tbl>
  <w:p w14:paraId="31812046" w14:textId="77777777" w:rsidR="00060849" w:rsidRDefault="00060849">
    <w:pPr>
      <w:pBdr>
        <w:top w:val="nil"/>
        <w:left w:val="nil"/>
        <w:bottom w:val="nil"/>
        <w:right w:val="nil"/>
        <w:between w:val="nil"/>
      </w:pBdr>
      <w:tabs>
        <w:tab w:val="center" w:pos="4680"/>
        <w:tab w:val="right" w:pos="9360"/>
        <w:tab w:val="left" w:pos="6345"/>
      </w:tabs>
      <w:rPr>
        <w:rFonts w:ascii="Arial" w:eastAsia="Arial" w:hAnsi="Arial"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DA7167" w14:textId="77777777" w:rsidR="00382E17" w:rsidRDefault="00382E17">
      <w:r>
        <w:separator/>
      </w:r>
    </w:p>
  </w:footnote>
  <w:footnote w:type="continuationSeparator" w:id="0">
    <w:p w14:paraId="372B67C0" w14:textId="77777777" w:rsidR="00382E17" w:rsidRDefault="00382E17">
      <w:r>
        <w:continuationSeparator/>
      </w:r>
    </w:p>
  </w:footnote>
  <w:footnote w:id="1">
    <w:p w14:paraId="65B2D277" w14:textId="77777777" w:rsidR="006B65DE" w:rsidRDefault="006B65DE" w:rsidP="006B65DE">
      <w:pPr>
        <w:pStyle w:val="FootnoteText"/>
        <w:jc w:val="both"/>
      </w:pPr>
      <w:r w:rsidRPr="004F7F40">
        <w:rPr>
          <w:rStyle w:val="FootnoteReference"/>
          <w:rFonts w:ascii="Times New Roman" w:hAnsi="Times New Roman"/>
        </w:rPr>
        <w:footnoteRef/>
      </w:r>
      <w:r w:rsidRPr="004F7F40">
        <w:rPr>
          <w:rFonts w:ascii="Times New Roman" w:hAnsi="Times New Roman" w:cs="Times New Roman"/>
        </w:rPr>
        <w:t xml:space="preserve"> </w:t>
      </w:r>
      <w:r w:rsidRPr="004F7F40">
        <w:rPr>
          <w:rFonts w:ascii="Times New Roman" w:hAnsi="Times New Roman" w:cs="Times New Roman"/>
        </w:rPr>
        <w:fldChar w:fldCharType="begin" w:fldLock="1"/>
      </w:r>
      <w:r w:rsidRPr="004F7F40">
        <w:rPr>
          <w:rFonts w:ascii="Times New Roman" w:hAnsi="Times New Roman" w:cs="Times New Roman"/>
        </w:rPr>
        <w:instrText>ADDIN CSL_CITATION {"citationItems":[{"id":"ITEM-1","itemData":{"ISBN":"6239439134","author":[{"dropping-particle":"","family":"Muhtarom","given":"Ali","non-dropping-particle":"","parse-names":false,"suffix":""},{"dropping-particle":"","family":"Fuad","given":"Sahlul","non-dropping-particle":"","parse-names":false,"suffix":""},{"dropping-particle":"","family":"Latif","given":"Tsabit","non-dropping-particle":"","parse-names":false,"suffix":""}],"id":"ITEM-1","issued":{"date-parts":[["2020"]]},"publisher":"Yayasan Talibuana Nusantara","title":"Moderasi beragama: konsep, nilai, dan strategi pengembangannya di pesantren. Yayasan Talibuana Nusantara, 2020.","type":"book"},"uris":["http://www.mendeley.com/documents/?uuid=f6d86521-5029-4086-8eeb-e4e68cc749cc"]}],"mendeley":{"formattedCitation":"Ali Muhtarom, Sahlul Fuad, and Tsabit Latif, &lt;i&gt;Moderasi Beragama: Konsep, Nilai, Dan Strategi Pengembangannya Di Pesantren. Yayasan Talibuana Nusantara, 2020.&lt;/i&gt; (Yayasan Talibuana Nusantara, 2020).","plainTextFormattedCitation":"Ali Muhtarom, Sahlul Fuad, and Tsabit Latif, Moderasi Beragama: Konsep, Nilai, Dan Strategi Pengembangannya Di Pesantren. Yayasan Talibuana Nusantara, 2020. (Yayasan Talibuana Nusantara, 2020).","previouslyFormattedCitation":"Ali Muhtarom, Sahlul Fuad, and Tsabit Latif, &lt;i&gt;Moderasi Beragama: Konsep, Nilai, Dan Strategi Pengembangannya Di Pesantren. Yayasan Talibuana Nusantara, 2020.&lt;/i&gt; (Yayasan Talibuana Nusantara, 2020)."},"properties":{"noteIndex":1},"schema":"https://github.com/citation-style-language/schema/raw/master/csl-citation.json"}</w:instrText>
      </w:r>
      <w:r w:rsidRPr="004F7F40">
        <w:rPr>
          <w:rFonts w:ascii="Times New Roman" w:hAnsi="Times New Roman" w:cs="Times New Roman"/>
        </w:rPr>
        <w:fldChar w:fldCharType="separate"/>
      </w:r>
      <w:r w:rsidRPr="004F7F40">
        <w:rPr>
          <w:rFonts w:ascii="Times New Roman" w:hAnsi="Times New Roman" w:cs="Times New Roman"/>
          <w:noProof/>
        </w:rPr>
        <w:t xml:space="preserve">Ali Muhtarom, Sahlul Fuad, and Tsabit Latif, </w:t>
      </w:r>
      <w:r w:rsidRPr="004F7F40">
        <w:rPr>
          <w:rFonts w:ascii="Times New Roman" w:hAnsi="Times New Roman" w:cs="Times New Roman"/>
          <w:i/>
          <w:noProof/>
        </w:rPr>
        <w:t>Moderasi Beragama: Konsep, Nilai, Dan Strategi Pengembangannya Di Pesantren. Yayasan Talibuana Nusantara, 2020.</w:t>
      </w:r>
      <w:r w:rsidRPr="004F7F40">
        <w:rPr>
          <w:rFonts w:ascii="Times New Roman" w:hAnsi="Times New Roman" w:cs="Times New Roman"/>
          <w:noProof/>
        </w:rPr>
        <w:t xml:space="preserve"> (Yayasan Talibuana Nusantara, 2020).</w:t>
      </w:r>
      <w:r w:rsidRPr="004F7F40">
        <w:rPr>
          <w:rFonts w:ascii="Times New Roman" w:hAnsi="Times New Roman" w:cs="Times New Roman"/>
        </w:rPr>
        <w:fldChar w:fldCharType="end"/>
      </w:r>
    </w:p>
  </w:footnote>
  <w:footnote w:id="2">
    <w:p w14:paraId="184119D1" w14:textId="77777777" w:rsidR="006B65DE" w:rsidRDefault="006B65DE" w:rsidP="006B65DE">
      <w:pPr>
        <w:pStyle w:val="FootnoteText"/>
        <w:jc w:val="both"/>
      </w:pPr>
      <w:r w:rsidRPr="004F7F40">
        <w:rPr>
          <w:rStyle w:val="FootnoteReference"/>
          <w:rFonts w:ascii="Times New Roman" w:hAnsi="Times New Roman"/>
        </w:rPr>
        <w:footnoteRef/>
      </w:r>
      <w:r w:rsidRPr="004F7F40">
        <w:rPr>
          <w:rFonts w:ascii="Times New Roman" w:hAnsi="Times New Roman" w:cs="Times New Roman"/>
        </w:rPr>
        <w:t xml:space="preserve"> </w:t>
      </w:r>
      <w:r w:rsidRPr="004F7F40">
        <w:rPr>
          <w:rFonts w:ascii="Times New Roman" w:hAnsi="Times New Roman" w:cs="Times New Roman"/>
        </w:rPr>
        <w:fldChar w:fldCharType="begin" w:fldLock="1"/>
      </w:r>
      <w:r w:rsidRPr="004F7F40">
        <w:rPr>
          <w:rFonts w:ascii="Times New Roman" w:hAnsi="Times New Roman" w:cs="Times New Roman"/>
        </w:rPr>
        <w:instrText>ADDIN CSL_CITATION {"citationItems":[{"id":"ITEM-1","itemData":{"author":[{"dropping-particle":"","family":"Nasution","given":"Robby Darwis","non-dropping-particle":"","parse-names":false,"suffix":""}],"container-title":"Jurnal penelitian komunikasi dan opini publik","id":"ITEM-1","issue":"1","issued":{"date-parts":[["2017"]]},"page":"30-42","title":"\"Pengaruh perkembangan teknologi informasi komunikasi terhadap eksistensi budaya lokal [Effect of the development of communication information technology on local cultural existence].\" Jurnal penelitian komunikasi dan opini publik 21.1 (2017): 30-42.","type":"article-journal","volume":"21"},"uris":["http://www.mendeley.com/documents/?uuid=afcc6131-2192-4ee4-bdfb-22415da350a0"]}],"mendeley":{"formattedCitation":"Robby Darwis Nasution, “‘Pengaruh Perkembangan Teknologi Informasi Komunikasi Terhadap Eksistensi Budaya Lokal [Effect of the Development of Communication Information Technology on Local Cultural Existence].’ Jurnal Penelitian Komunikasi Dan Opini Publik 21.1 (2017): 30-42.,” &lt;i&gt;Jurnal Penelitian Komunikasi Dan Opini Publik&lt;/i&gt; 21, no. 1 (2017): 30–42.","plainTextFormattedCitation":"Robby Darwis Nasution, “‘Pengaruh Perkembangan Teknologi Informasi Komunikasi Terhadap Eksistensi Budaya Lokal [Effect of the Development of Communication Information Technology on Local Cultural Existence].’ Jurnal Penelitian Komunikasi Dan Opini Publik 21.1 (2017): 30-42.,” Jurnal Penelitian Komunikasi Dan Opini Publik 21, no. 1 (2017): 30–42.","previouslyFormattedCitation":"Robby Darwis Nasution, “‘Pengaruh Perkembangan Teknologi Informasi Komunikasi Terhadap Eksistensi Budaya Lokal [Effect of the Development of Communication Information Technology on Local Cultural Existence].’ Jurnal Penelitian Komunikasi Dan Opini Publik 21.1 (2017): 30-42.,” &lt;i&gt;Jurnal Penelitian Komunikasi Dan Opini Publik&lt;/i&gt; 21, no. 1 (2017): 30–42."},"properties":{"noteIndex":2},"schema":"https://github.com/citation-style-language/schema/raw/master/csl-citation.json"}</w:instrText>
      </w:r>
      <w:r w:rsidRPr="004F7F40">
        <w:rPr>
          <w:rFonts w:ascii="Times New Roman" w:hAnsi="Times New Roman" w:cs="Times New Roman"/>
        </w:rPr>
        <w:fldChar w:fldCharType="separate"/>
      </w:r>
      <w:r w:rsidRPr="004F7F40">
        <w:rPr>
          <w:rFonts w:ascii="Times New Roman" w:hAnsi="Times New Roman" w:cs="Times New Roman"/>
          <w:noProof/>
        </w:rPr>
        <w:t xml:space="preserve">Robby Darwis Nasution, “‘Pengaruh Perkembangan Teknologi Informasi Komunikasi Terhadap Eksistensi Budaya Lokal [Effect of the Development of Communication Information Technology on Local Cultural Existence].’ Jurnal Penelitian Komunikasi Dan Opini Publik 21.1 (2017): 30-42.,” </w:t>
      </w:r>
      <w:r w:rsidRPr="004F7F40">
        <w:rPr>
          <w:rFonts w:ascii="Times New Roman" w:hAnsi="Times New Roman" w:cs="Times New Roman"/>
          <w:i/>
          <w:noProof/>
        </w:rPr>
        <w:t>Jurnal Penelitian Komunikasi Dan Opini Publik</w:t>
      </w:r>
      <w:r w:rsidRPr="004F7F40">
        <w:rPr>
          <w:rFonts w:ascii="Times New Roman" w:hAnsi="Times New Roman" w:cs="Times New Roman"/>
          <w:noProof/>
        </w:rPr>
        <w:t xml:space="preserve"> 21, no. 1 (2017): 30–42.</w:t>
      </w:r>
      <w:r w:rsidRPr="004F7F40">
        <w:rPr>
          <w:rFonts w:ascii="Times New Roman" w:hAnsi="Times New Roman" w:cs="Times New Roman"/>
        </w:rPr>
        <w:fldChar w:fldCharType="end"/>
      </w:r>
    </w:p>
  </w:footnote>
  <w:footnote w:id="3">
    <w:p w14:paraId="148820B3" w14:textId="77777777" w:rsidR="006B65DE" w:rsidRDefault="006B65DE" w:rsidP="006B65DE">
      <w:pPr>
        <w:pStyle w:val="FootnoteText"/>
        <w:jc w:val="both"/>
      </w:pPr>
      <w:r w:rsidRPr="004F7F40">
        <w:rPr>
          <w:rStyle w:val="FootnoteReference"/>
          <w:rFonts w:ascii="Times New Roman" w:hAnsi="Times New Roman"/>
        </w:rPr>
        <w:footnoteRef/>
      </w:r>
      <w:r w:rsidRPr="004F7F40">
        <w:rPr>
          <w:rFonts w:ascii="Times New Roman" w:hAnsi="Times New Roman" w:cs="Times New Roman"/>
        </w:rPr>
        <w:t xml:space="preserve"> </w:t>
      </w:r>
      <w:r w:rsidRPr="004F7F40">
        <w:rPr>
          <w:rFonts w:ascii="Times New Roman" w:hAnsi="Times New Roman" w:cs="Times New Roman"/>
        </w:rPr>
        <w:fldChar w:fldCharType="begin" w:fldLock="1"/>
      </w:r>
      <w:r w:rsidRPr="004F7F40">
        <w:rPr>
          <w:rFonts w:ascii="Times New Roman" w:hAnsi="Times New Roman" w:cs="Times New Roman"/>
        </w:rPr>
        <w:instrText>ADDIN CSL_CITATION {"citationItems":[{"id":"ITEM-1","itemData":{"ISSN":"2828-6529","author":[{"dropping-particle":"","family":"Dona","given":"Rahma","non-dropping-particle":"","parse-names":false,"suffix":""},{"dropping-particle":"","family":"Novela","given":"Devina","non-dropping-particle":"","parse-names":false,"suffix":""},{"dropping-particle":"","family":"Nur","given":"Aisyah","non-dropping-particle":"","parse-names":false,"suffix":""}],"container-title":"DEVELOPMENT: Journal of Community Engagement","id":"ITEM-1","issue":"1","issued":{"date-parts":[["2025"]]},"page":"281-298","title":"\"Rasionalitas Instrumental Dan Dominasi Sistemik Dalam Masyarakat Digital: Perspektif Neo-Marxis Dan Teori Kritis Frankfurt Terhadap Perkembangan Konseptual Masyarakat Kontemporer.\" DEVELOPMENT: Journal of Community Engagement 4.1 (2025): 281-298.","type":"article-journal","volume":"4"},"uris":["http://www.mendeley.com/documents/?uuid=5fa70739-bbda-4e01-afd8-5fbf0ff5a42f"]}],"mendeley":{"formattedCitation":"Rahma Dona, Devina Novela, and Aisyah Nur, “‘Rasionalitas Instrumental Dan Dominasi Sistemik Dalam Masyarakat Digital: Perspektif Neo-Marxis Dan Teori Kritis Frankfurt Terhadap Perkembangan Konseptual Masyarakat Kontemporer.’ DEVELOPMENT: Journal of Community Engagement 4.1 (2025): 281-298.,” &lt;i&gt;DEVELOPMENT: Journal of Community Engagement&lt;/i&gt; 4, no. 1 (2025): 281–98.","plainTextFormattedCitation":"Rahma Dona, Devina Novela, and Aisyah Nur, “‘Rasionalitas Instrumental Dan Dominasi Sistemik Dalam Masyarakat Digital: Perspektif Neo-Marxis Dan Teori Kritis Frankfurt Terhadap Perkembangan Konseptual Masyarakat Kontemporer.’ DEVELOPMENT: Journal of Community Engagement 4.1 (2025): 281-298.,” DEVELOPMENT: Journal of Community Engagement 4, no. 1 (2025): 281–98.","previouslyFormattedCitation":"Rahma Dona, Devina Novela, and Aisyah Nur, “‘Rasionalitas Instrumental Dan Dominasi Sistemik Dalam Masyarakat Digital: Perspektif Neo-Marxis Dan Teori Kritis Frankfurt Terhadap Perkembangan Konseptual Masyarakat Kontemporer.’ DEVELOPMENT: Journal of Community Engagement 4.1 (2025): 281-298.,” &lt;i&gt;DEVELOPMENT: Journal of Community Engagement&lt;/i&gt; 4, no. 1 (2025): 281–98."},"properties":{"noteIndex":3},"schema":"https://github.com/citation-style-language/schema/raw/master/csl-citation.json"}</w:instrText>
      </w:r>
      <w:r w:rsidRPr="004F7F40">
        <w:rPr>
          <w:rFonts w:ascii="Times New Roman" w:hAnsi="Times New Roman" w:cs="Times New Roman"/>
        </w:rPr>
        <w:fldChar w:fldCharType="separate"/>
      </w:r>
      <w:r w:rsidRPr="004F7F40">
        <w:rPr>
          <w:rFonts w:ascii="Times New Roman" w:hAnsi="Times New Roman" w:cs="Times New Roman"/>
          <w:noProof/>
        </w:rPr>
        <w:t xml:space="preserve">Rahma Dona, Devina Novela, and Aisyah Nur, “‘Rasionalitas Instrumental Dan Dominasi Sistemik Dalam Masyarakat Digital: Perspektif Neo-Marxis Dan Teori Kritis Frankfurt Terhadap Perkembangan Konseptual Masyarakat Kontemporer.’ DEVELOPMENT: Journal of Community Engagement 4.1 (2025): 281-298.,” </w:t>
      </w:r>
      <w:r w:rsidRPr="004F7F40">
        <w:rPr>
          <w:rFonts w:ascii="Times New Roman" w:hAnsi="Times New Roman" w:cs="Times New Roman"/>
          <w:i/>
          <w:noProof/>
        </w:rPr>
        <w:t>DEVELOPMENT: Journal of Community Engagement</w:t>
      </w:r>
      <w:r w:rsidRPr="004F7F40">
        <w:rPr>
          <w:rFonts w:ascii="Times New Roman" w:hAnsi="Times New Roman" w:cs="Times New Roman"/>
          <w:noProof/>
        </w:rPr>
        <w:t xml:space="preserve"> 4, no. 1 (2025): 281–98.</w:t>
      </w:r>
      <w:r w:rsidRPr="004F7F40">
        <w:rPr>
          <w:rFonts w:ascii="Times New Roman" w:hAnsi="Times New Roman" w:cs="Times New Roman"/>
        </w:rPr>
        <w:fldChar w:fldCharType="end"/>
      </w:r>
    </w:p>
  </w:footnote>
  <w:footnote w:id="4">
    <w:p w14:paraId="455B283A" w14:textId="77777777" w:rsidR="006B65DE" w:rsidRDefault="006B65DE" w:rsidP="006B65DE">
      <w:pPr>
        <w:pStyle w:val="FootnoteText"/>
        <w:jc w:val="both"/>
      </w:pPr>
      <w:r w:rsidRPr="004F7F40">
        <w:rPr>
          <w:rStyle w:val="FootnoteReference"/>
          <w:rFonts w:ascii="Times New Roman" w:hAnsi="Times New Roman"/>
        </w:rPr>
        <w:footnoteRef/>
      </w:r>
      <w:r w:rsidRPr="004F7F40">
        <w:rPr>
          <w:rFonts w:ascii="Times New Roman" w:hAnsi="Times New Roman" w:cs="Times New Roman"/>
        </w:rPr>
        <w:t xml:space="preserve"> </w:t>
      </w:r>
      <w:r w:rsidRPr="004F7F40">
        <w:rPr>
          <w:rFonts w:ascii="Times New Roman" w:hAnsi="Times New Roman" w:cs="Times New Roman"/>
        </w:rPr>
        <w:fldChar w:fldCharType="begin" w:fldLock="1"/>
      </w:r>
      <w:r w:rsidRPr="004F7F40">
        <w:rPr>
          <w:rFonts w:ascii="Times New Roman" w:hAnsi="Times New Roman" w:cs="Times New Roman"/>
        </w:rPr>
        <w:instrText>ADDIN CSL_CITATION {"citationItems":[{"id":"ITEM-1","itemData":{"ISBN":"6342164541","author":[{"dropping-particle":"","family":"Shohib","given":"M Ag","non-dropping-particle":"","parse-names":false,"suffix":""}],"id":"ITEM-1","issued":{"date-parts":[["2025"]]},"publisher":"Penerbit Adab","title":"Kritik Atas Moderasi Beragama: Sebuah Telaah Kritis dalam Konteks Indonesia dan Global. Penerbit Adab, 2025.","type":"book"},"uris":["http://www.mendeley.com/documents/?uuid=8b56a091-1fbe-4020-833e-d17842141f4e"]}],"mendeley":{"formattedCitation":"M Ag Shohib, &lt;i&gt;Kritik Atas Moderasi Beragama: Sebuah Telaah Kritis Dalam Konteks Indonesia Dan Global. Penerbit Adab, 2025.&lt;/i&gt; (Penerbit Adab, 2025).","plainTextFormattedCitation":"M Ag Shohib, Kritik Atas Moderasi Beragama: Sebuah Telaah Kritis Dalam Konteks Indonesia Dan Global. Penerbit Adab, 2025. (Penerbit Adab, 2025).","previouslyFormattedCitation":"M Ag Shohib, &lt;i&gt;Kritik Atas Moderasi Beragama: Sebuah Telaah Kritis Dalam Konteks Indonesia Dan Global. Penerbit Adab, 2025.&lt;/i&gt; (Penerbit Adab, 2025)."},"properties":{"noteIndex":4},"schema":"https://github.com/citation-style-language/schema/raw/master/csl-citation.json"}</w:instrText>
      </w:r>
      <w:r w:rsidRPr="004F7F40">
        <w:rPr>
          <w:rFonts w:ascii="Times New Roman" w:hAnsi="Times New Roman" w:cs="Times New Roman"/>
        </w:rPr>
        <w:fldChar w:fldCharType="separate"/>
      </w:r>
      <w:r w:rsidRPr="004F7F40">
        <w:rPr>
          <w:rFonts w:ascii="Times New Roman" w:hAnsi="Times New Roman" w:cs="Times New Roman"/>
          <w:noProof/>
        </w:rPr>
        <w:t xml:space="preserve">M Ag Shohib, </w:t>
      </w:r>
      <w:r w:rsidRPr="004F7F40">
        <w:rPr>
          <w:rFonts w:ascii="Times New Roman" w:hAnsi="Times New Roman" w:cs="Times New Roman"/>
          <w:i/>
          <w:noProof/>
        </w:rPr>
        <w:t>Kritik Atas Moderasi Beragama: Sebuah Telaah Kritis Dalam Konteks Indonesia Dan Global. Penerbit Adab, 2025.</w:t>
      </w:r>
      <w:r w:rsidRPr="004F7F40">
        <w:rPr>
          <w:rFonts w:ascii="Times New Roman" w:hAnsi="Times New Roman" w:cs="Times New Roman"/>
          <w:noProof/>
        </w:rPr>
        <w:t xml:space="preserve"> (Penerbit Adab, 2025).</w:t>
      </w:r>
      <w:r w:rsidRPr="004F7F40">
        <w:rPr>
          <w:rFonts w:ascii="Times New Roman" w:hAnsi="Times New Roman" w:cs="Times New Roman"/>
        </w:rPr>
        <w:fldChar w:fldCharType="end"/>
      </w:r>
    </w:p>
  </w:footnote>
  <w:footnote w:id="5">
    <w:p w14:paraId="5523118F" w14:textId="77777777" w:rsidR="006B65DE" w:rsidRDefault="006B65DE" w:rsidP="006B65DE">
      <w:pPr>
        <w:pStyle w:val="FootnoteText"/>
        <w:jc w:val="both"/>
      </w:pPr>
      <w:r w:rsidRPr="004F7F40">
        <w:rPr>
          <w:rStyle w:val="FootnoteReference"/>
          <w:rFonts w:ascii="Times New Roman" w:hAnsi="Times New Roman"/>
        </w:rPr>
        <w:footnoteRef/>
      </w:r>
      <w:r w:rsidRPr="004F7F40">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{"citationItems":[{"id":"ITEM-1","itemData":{"author":[{"dropping-particle":"","family":"Abdurrahman","given":"Abbas","non-dropping-particle":"","parse-names":false,"suffix":""}],"id":"ITEM-1","issued":{"date-parts":[["2021"]]},"publisher":"Universitas Islam Riau","title":"Studi Kasus Revitalisasi Pasar Cik Puan Oleh Pemerintah Daerah Kota Pekanbaru Provinsi Riau. Diss. Universitas Islam Riau, 2021.","type":"article"},"uris":["http://www.mendeley.com/documents/?uuid=c047a0f7-51bc-4f5b-ac7f-524c302b4258"]}],"mendeley":{"formattedCitation":"Abbas Abdurrahman, “Studi Kasus Revitalisasi Pasar Cik Puan Oleh Pemerintah Daerah Kota Pekanbaru Provinsi Riau. Diss. Universitas Islam Riau, 2021.” (Universitas Islam Riau, 2021).","plainTextFormattedCitation":"Abbas Abdurrahman, “Studi Kasus Revitalisasi Pasar Cik Puan Oleh Pemerintah Daerah Kota Pekanbaru Provinsi Riau. Diss. Universitas Islam Riau, 2021.” (Universitas Islam Riau, 2021).","previouslyFormattedCitation":"Abbas Abdurrahman, “Studi Kasus Revitalisasi Pasar Cik Puan Oleh Pemerintah Daerah Kota Pekanbaru Provinsi Riau. Diss. Universitas Islam Riau, 2021.” (Universitas Islam Riau, 2021)."},"properties":{"noteIndex":5},"schema":"https://github.com/citation-style-language/schema/raw/master/csl-citation.json"}</w:instrText>
      </w:r>
      <w:r>
        <w:rPr>
          <w:rFonts w:ascii="Times New Roman" w:hAnsi="Times New Roman" w:cs="Times New Roman"/>
        </w:rPr>
        <w:fldChar w:fldCharType="separate"/>
      </w:r>
      <w:r w:rsidRPr="004F7F40">
        <w:rPr>
          <w:rFonts w:ascii="Times New Roman" w:hAnsi="Times New Roman" w:cs="Times New Roman"/>
          <w:noProof/>
        </w:rPr>
        <w:t>Abbas Abdurrahman, “Studi Kasus Revitalisasi Pasar Cik Puan Oleh Pemerintah Daerah Kota Pekanbaru Provinsi Riau. Diss. Universitas Islam Riau, 2021.” (Universitas Islam Riau, 2021).</w:t>
      </w:r>
      <w:r>
        <w:rPr>
          <w:rFonts w:ascii="Times New Roman" w:hAnsi="Times New Roman" w:cs="Times New Roman"/>
        </w:rPr>
        <w:fldChar w:fldCharType="end"/>
      </w:r>
    </w:p>
  </w:footnote>
  <w:footnote w:id="6">
    <w:p w14:paraId="3D6588A5" w14:textId="77777777" w:rsidR="006B65DE" w:rsidRDefault="006B65DE" w:rsidP="006B65DE">
      <w:pPr>
        <w:pStyle w:val="FootnoteText"/>
        <w:jc w:val="both"/>
      </w:pPr>
      <w:r w:rsidRPr="002747C8">
        <w:rPr>
          <w:rStyle w:val="FootnoteReference"/>
          <w:rFonts w:ascii="Times New Roman" w:hAnsi="Times New Roman"/>
        </w:rPr>
        <w:footnoteRef/>
      </w:r>
      <w:r w:rsidRPr="002747C8">
        <w:rPr>
          <w:rFonts w:ascii="Times New Roman" w:hAnsi="Times New Roman" w:cs="Times New Roman"/>
        </w:rPr>
        <w:t xml:space="preserve"> </w:t>
      </w:r>
      <w:r w:rsidRPr="002747C8">
        <w:rPr>
          <w:rFonts w:ascii="Times New Roman" w:hAnsi="Times New Roman" w:cs="Times New Roman"/>
        </w:rPr>
        <w:fldChar w:fldCharType="begin" w:fldLock="1"/>
      </w:r>
      <w:r w:rsidRPr="002747C8">
        <w:rPr>
          <w:rFonts w:ascii="Times New Roman" w:hAnsi="Times New Roman" w:cs="Times New Roman"/>
        </w:rPr>
        <w:instrText>ADDIN CSL_CITATION {"citationItems":[{"id":"ITEM-1","itemData":{"ISSN":"2987-0755","author":[{"dropping-particle":"","family":"Soleh","given":"Muhammad Soleh","non-dropping-particle":"","parse-names":false,"suffix":""}],"container-title":"SEMAR: Jurnal Sosial Dan Pengabdian Masyarakat","id":"ITEM-1","issue":"2","issued":{"date-parts":[["2023"]]},"page":"35-44","title":"Modernitas Dalam Gaya Hidup Hedonisme Remaja Dan Budaya Populer Versus Eksistensi Agama Jaman Now.\" SEMAR: Jurnal Sosial Dan Pengabdian Masyarakat 1.2 (2023): 35-44.","type":"article-journal","volume":"1"},"uris":["http://www.mendeley.com/documents/?uuid=e0f5fe01-2454-4deb-a1e2-e150fc106767"]}],"mendeley":{"formattedCitation":"Muhammad Soleh Soleh, “Modernitas Dalam Gaya Hidup Hedonisme Remaja Dan Budaya Populer Versus Eksistensi Agama Jaman Now.\" SEMAR: Jurnal Sosial Dan Pengabdian Masyarakat 1.2 (2023): 35-44.,” &lt;i&gt;SEMAR: Jurnal Sosial Dan Pengabdian Masyarakat&lt;/i&gt; 1, no. 2 (2023): 35–44.","plainTextFormattedCitation":"Muhammad Soleh Soleh, “Modernitas Dalam Gaya Hidup Hedonisme Remaja Dan Budaya Populer Versus Eksistensi Agama Jaman Now.\" SEMAR: Jurnal Sosial Dan Pengabdian Masyarakat 1.2 (2023): 35-44.,” SEMAR: Jurnal Sosial Dan Pengabdian Masyarakat 1, no. 2 (2023): 35–44.","previouslyFormattedCitation":"Muhammad Soleh Soleh, “Modernitas Dalam Gaya Hidup Hedonisme Remaja Dan Budaya Populer Versus Eksistensi Agama Jaman Now.\" SEMAR: Jurnal Sosial Dan Pengabdian Masyarakat 1.2 (2023): 35-44.,” &lt;i&gt;SEMAR: Jurnal Sosial Dan Pengabdian Masyarakat&lt;/i&gt; 1, no. 2 (2023): 35–44."},"properties":{"noteIndex":6},"schema":"https://github.com/citation-style-language/schema/raw/master/csl-citation.json"}</w:instrText>
      </w:r>
      <w:r w:rsidRPr="002747C8">
        <w:rPr>
          <w:rFonts w:ascii="Times New Roman" w:hAnsi="Times New Roman" w:cs="Times New Roman"/>
        </w:rPr>
        <w:fldChar w:fldCharType="separate"/>
      </w:r>
      <w:r w:rsidRPr="002747C8">
        <w:rPr>
          <w:rFonts w:ascii="Times New Roman" w:hAnsi="Times New Roman" w:cs="Times New Roman"/>
          <w:noProof/>
        </w:rPr>
        <w:t xml:space="preserve">Muhammad Soleh Soleh, “Modernitas Dalam Gaya Hidup Hedonisme Remaja Dan Budaya Populer Versus Eksistensi Agama Jaman Now." SEMAR: Jurnal Sosial Dan Pengabdian Masyarakat 1.2 (2023): 35-44.,” </w:t>
      </w:r>
      <w:r w:rsidRPr="002747C8">
        <w:rPr>
          <w:rFonts w:ascii="Times New Roman" w:hAnsi="Times New Roman" w:cs="Times New Roman"/>
          <w:i/>
          <w:noProof/>
        </w:rPr>
        <w:t>SEMAR: Jurnal Sosial Dan Pengabdian Masyarakat</w:t>
      </w:r>
      <w:r w:rsidRPr="002747C8">
        <w:rPr>
          <w:rFonts w:ascii="Times New Roman" w:hAnsi="Times New Roman" w:cs="Times New Roman"/>
          <w:noProof/>
        </w:rPr>
        <w:t xml:space="preserve"> 1, no. 2 (2023): 35–44.</w:t>
      </w:r>
      <w:r w:rsidRPr="002747C8">
        <w:rPr>
          <w:rFonts w:ascii="Times New Roman" w:hAnsi="Times New Roman" w:cs="Times New Roman"/>
        </w:rPr>
        <w:fldChar w:fldCharType="end"/>
      </w:r>
    </w:p>
  </w:footnote>
  <w:footnote w:id="7">
    <w:p w14:paraId="7B37F8C8" w14:textId="77777777" w:rsidR="006B65DE" w:rsidRDefault="006B65DE" w:rsidP="006B65DE">
      <w:pPr>
        <w:pStyle w:val="FootnoteText"/>
        <w:jc w:val="both"/>
      </w:pPr>
      <w:r w:rsidRPr="002747C8">
        <w:rPr>
          <w:rStyle w:val="FootnoteReference"/>
          <w:rFonts w:ascii="Times New Roman" w:hAnsi="Times New Roman"/>
        </w:rPr>
        <w:footnoteRef/>
      </w:r>
      <w:r w:rsidRPr="002747C8">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{"citationItems":[{"id":"ITEM-1","itemData":{"ISSN":"3089-0128","author":[{"dropping-particle":"","family":"Bahri","given":"Mochammad Syamsul","non-dropping-particle":"","parse-names":false,"suffix":""},{"dropping-particle":"","family":"Hidayatullah","given":"Moh","non-dropping-particle":"","parse-names":false,"suffix":""},{"dropping-particle":"","family":"Ivada","given":"Unzilatul","non-dropping-particle":"","parse-names":false,"suffix":""},{"dropping-particle":"","family":"Azizah","given":"Aulia","non-dropping-particle":"","parse-names":false,"suffix":""},{"dropping-particle":"","family":"Rusydah","given":"Bilqis Bahirah","non-dropping-particle":"","parse-names":false,"suffix":""},{"dropping-particle":"","family":"Cahyani","given":"M Putra Abdi","non-dropping-particle":"","parse-names":false,"suffix":""},{"dropping-particle":"","family":"Wulandari","given":"Sri Ayu","non-dropping-particle":"","parse-names":false,"suffix":""},{"dropping-particle":"","family":"Siswanto","given":"Ali Hasan","non-dropping-particle":"","parse-names":false,"suffix":""}],"container-title":"Jurnal Penelitian Ilmiah Multidisipliner","id":"ITEM-1","issue":"04","issued":{"date-parts":[["2026"]]},"page":"764-792","title":"\"Mengurai Dinamika Sekularisasi dan Pluralisme: Pendekatan Interdisipliner untuk Memahami Relasi Agama dan Modernitas dalam Konteks Global yang Terfragmentasi.\" Jurnal Penelitian Ilmiah Multidisipliner 2.04 (2026): 764-792.","type":"article-journal","volume":"2"},"uris":["http://www.mendeley.com/documents/?uuid=abaad4e5-6ac5-4271-98d1-f6d72320645e"]}],"mendeley":{"formattedCitation":"Mochammad Syamsul Bahri et al., “‘Mengurai Dinamika Sekularisasi Dan Pluralisme: Pendekatan Interdisipliner Untuk Memahami Relasi Agama Dan Modernitas Dalam Konteks Global Yang Terfragmentasi.’ Jurnal Penelitian Ilmiah Multidisipliner 2.04 (2026): 764-792.,” &lt;i&gt;Jurnal Penelitian Ilmiah Multidisipliner&lt;/i&gt; 2, no. 04 (2026): 764–92.","plainTextFormattedCitation":"Mochammad Syamsul Bahri et al., “‘Mengurai Dinamika Sekularisasi Dan Pluralisme: Pendekatan Interdisipliner Untuk Memahami Relasi Agama Dan Modernitas Dalam Konteks Global Yang Terfragmentasi.’ Jurnal Penelitian Ilmiah Multidisipliner 2.04 (2026): 764-792.,” Jurnal Penelitian Ilmiah Multidisipliner 2, no. 04 (2026): 764–92.","previouslyFormattedCitation":"Mochammad Syamsul Bahri et al., “‘Mengurai Dinamika Sekularisasi Dan Pluralisme: Pendekatan Interdisipliner Untuk Memahami Relasi Agama Dan Modernitas Dalam Konteks Global Yang Terfragmentasi.’ Jurnal Penelitian Ilmiah Multidisipliner 2.04 (2026): 764-792.,” &lt;i&gt;Jurnal Penelitian Ilmiah Multidisipliner&lt;/i&gt; 2, no. 04 (2026): 764–92."},"properties":{"noteIndex":7},"schema":"https://github.com/citation-style-language/schema/raw/master/csl-citation.json"}</w:instrText>
      </w:r>
      <w:r>
        <w:rPr>
          <w:rFonts w:ascii="Times New Roman" w:hAnsi="Times New Roman" w:cs="Times New Roman"/>
        </w:rPr>
        <w:fldChar w:fldCharType="separate"/>
      </w:r>
      <w:r w:rsidRPr="002747C8">
        <w:rPr>
          <w:rFonts w:ascii="Times New Roman" w:hAnsi="Times New Roman" w:cs="Times New Roman"/>
          <w:noProof/>
        </w:rPr>
        <w:t xml:space="preserve">Mochammad Syamsul Bahri et al., “‘Mengurai Dinamika Sekularisasi Dan Pluralisme: Pendekatan Interdisipliner Untuk Memahami Relasi Agama Dan Modernitas Dalam Konteks Global Yang Terfragmentasi.’ Jurnal Penelitian Ilmiah Multidisipliner 2.04 (2026): 764-792.,” </w:t>
      </w:r>
      <w:r w:rsidRPr="002747C8">
        <w:rPr>
          <w:rFonts w:ascii="Times New Roman" w:hAnsi="Times New Roman" w:cs="Times New Roman"/>
          <w:i/>
          <w:noProof/>
        </w:rPr>
        <w:t>Jurnal Penelitian Ilmiah Multidisipliner</w:t>
      </w:r>
      <w:r w:rsidRPr="002747C8">
        <w:rPr>
          <w:rFonts w:ascii="Times New Roman" w:hAnsi="Times New Roman" w:cs="Times New Roman"/>
          <w:noProof/>
        </w:rPr>
        <w:t xml:space="preserve"> 2, no. 04 (2026): 764–92.</w:t>
      </w:r>
      <w:r>
        <w:rPr>
          <w:rFonts w:ascii="Times New Roman" w:hAnsi="Times New Roman" w:cs="Times New Roman"/>
        </w:rPr>
        <w:fldChar w:fldCharType="end"/>
      </w:r>
    </w:p>
  </w:footnote>
  <w:footnote w:id="8">
    <w:p w14:paraId="2D4FFE81" w14:textId="77777777" w:rsidR="006B65DE" w:rsidRDefault="006B65DE" w:rsidP="006B65DE">
      <w:pPr>
        <w:pStyle w:val="FootnoteText"/>
        <w:jc w:val="both"/>
      </w:pPr>
      <w:r w:rsidRPr="002747C8">
        <w:rPr>
          <w:rStyle w:val="FootnoteReference"/>
          <w:rFonts w:ascii="Times New Roman" w:hAnsi="Times New Roman"/>
        </w:rPr>
        <w:footnoteRef/>
      </w:r>
      <w:r w:rsidRPr="002747C8">
        <w:rPr>
          <w:rFonts w:ascii="Times New Roman" w:hAnsi="Times New Roman" w:cs="Times New Roman"/>
        </w:rPr>
        <w:t xml:space="preserve"> </w:t>
      </w:r>
      <w:r w:rsidRPr="002747C8">
        <w:rPr>
          <w:rFonts w:ascii="Times New Roman" w:hAnsi="Times New Roman" w:cs="Times New Roman"/>
        </w:rPr>
        <w:fldChar w:fldCharType="begin" w:fldLock="1"/>
      </w:r>
      <w:r w:rsidRPr="002747C8">
        <w:rPr>
          <w:rFonts w:ascii="Times New Roman" w:hAnsi="Times New Roman" w:cs="Times New Roman"/>
        </w:rPr>
        <w:instrText>ADDIN CSL_CITATION {"citationItems":[{"id":"ITEM-1","itemData":{"ISSN":"3025-7468","author":[{"dropping-particle":"","family":"Jaelani","given":"Juhri","non-dropping-particle":"","parse-names":false,"suffix":""}],"container-title":"Civilization Research: Journal of Islamic Studies","id":"ITEM-1","issue":"2","issued":{"date-parts":[["2023"]]},"page":"168-187","title":"\"Modernitas Kehidupan Beragama Dalam Perkembangan Pendidikan Islam:(Studi Analisis Pemikiran Muhammad Abduh).\" Civilization Research: Journal of Islamic Studies 2.2 (2023): 168-187.","type":"article-journal","volume":"2"},"uris":["http://www.mendeley.com/documents/?uuid=cf8aad28-6262-4b6f-9393-8c7b68c85f53"]}],"mendeley":{"formattedCitation":"Juhri Jaelani, “‘Modernitas Kehidupan Beragama Dalam Perkembangan Pendidikan Islam:(Studi Analisis Pemikiran Muhammad Abduh).’ Civilization Research: Journal of Islamic Studies 2.2 (2023): 168-187.,” &lt;i&gt;Civilization Research: Journal of Islamic Studies&lt;/i&gt; 2, no. 2 (2023): 168–87.","plainTextFormattedCitation":"Juhri Jaelani, “‘Modernitas Kehidupan Beragama Dalam Perkembangan Pendidikan Islam:(Studi Analisis Pemikiran Muhammad Abduh).’ Civilization Research: Journal of Islamic Studies 2.2 (2023): 168-187.,” Civilization Research: Journal of Islamic Studies 2, no. 2 (2023): 168–87.","previouslyFormattedCitation":"Juhri Jaelani, “‘Modernitas Kehidupan Beragama Dalam Perkembangan Pendidikan Islam:(Studi Analisis Pemikiran Muhammad Abduh).’ Civilization Research: Journal of Islamic Studies 2.2 (2023): 168-187.,” &lt;i&gt;Civilization Research: Journal of Islamic Studies&lt;/i&gt; 2, no. 2 (2023): 168–87."},"properties":{"noteIndex":8},"schema":"https://github.com/citation-style-language/schema/raw/master/csl-citation.json"}</w:instrText>
      </w:r>
      <w:r w:rsidRPr="002747C8">
        <w:rPr>
          <w:rFonts w:ascii="Times New Roman" w:hAnsi="Times New Roman" w:cs="Times New Roman"/>
        </w:rPr>
        <w:fldChar w:fldCharType="separate"/>
      </w:r>
      <w:r w:rsidRPr="002747C8">
        <w:rPr>
          <w:rFonts w:ascii="Times New Roman" w:hAnsi="Times New Roman" w:cs="Times New Roman"/>
          <w:noProof/>
        </w:rPr>
        <w:t xml:space="preserve">Juhri Jaelani, “‘Modernitas Kehidupan Beragama Dalam Perkembangan Pendidikan Islam:(Studi Analisis Pemikiran Muhammad Abduh).’ Civilization Research: Journal of Islamic Studies 2.2 (2023): 168-187.,” </w:t>
      </w:r>
      <w:r w:rsidRPr="002747C8">
        <w:rPr>
          <w:rFonts w:ascii="Times New Roman" w:hAnsi="Times New Roman" w:cs="Times New Roman"/>
          <w:i/>
          <w:noProof/>
        </w:rPr>
        <w:t>Civilization Research: Journal of Islamic Studies</w:t>
      </w:r>
      <w:r w:rsidRPr="002747C8">
        <w:rPr>
          <w:rFonts w:ascii="Times New Roman" w:hAnsi="Times New Roman" w:cs="Times New Roman"/>
          <w:noProof/>
        </w:rPr>
        <w:t xml:space="preserve"> 2, no. 2 (2023): 168–87.</w:t>
      </w:r>
      <w:r w:rsidRPr="002747C8">
        <w:rPr>
          <w:rFonts w:ascii="Times New Roman" w:hAnsi="Times New Roman" w:cs="Times New Roman"/>
        </w:rPr>
        <w:fldChar w:fldCharType="end"/>
      </w:r>
    </w:p>
  </w:footnote>
  <w:footnote w:id="9">
    <w:p w14:paraId="70E3596D" w14:textId="77777777" w:rsidR="006B65DE" w:rsidRDefault="006B65DE" w:rsidP="006B65DE">
      <w:pPr>
        <w:pStyle w:val="FootnoteText"/>
        <w:jc w:val="both"/>
      </w:pPr>
      <w:r w:rsidRPr="002747C8">
        <w:rPr>
          <w:rStyle w:val="FootnoteReference"/>
          <w:rFonts w:ascii="Times New Roman" w:hAnsi="Times New Roman"/>
        </w:rPr>
        <w:footnoteRef/>
      </w:r>
      <w:r w:rsidRPr="002747C8">
        <w:rPr>
          <w:rFonts w:ascii="Times New Roman" w:hAnsi="Times New Roman" w:cs="Times New Roman"/>
        </w:rPr>
        <w:t xml:space="preserve"> </w:t>
      </w:r>
      <w:r w:rsidRPr="002747C8">
        <w:rPr>
          <w:rFonts w:ascii="Times New Roman" w:hAnsi="Times New Roman" w:cs="Times New Roman"/>
        </w:rPr>
        <w:fldChar w:fldCharType="begin" w:fldLock="1"/>
      </w:r>
      <w:r w:rsidRPr="002747C8">
        <w:rPr>
          <w:rFonts w:ascii="Times New Roman" w:hAnsi="Times New Roman" w:cs="Times New Roman"/>
        </w:rPr>
        <w:instrText>ADDIN CSL_CITATION {"citationItems":[{"id":"ITEM-1","itemData":{"ISBN":"6236540047","author":[{"dropping-particle":"","family":"Syarif","given":"M Zainul Hasani","non-dropping-particle":"","parse-names":false,"suffix":""}],"id":"ITEM-1","issued":{"date-parts":[["2020"]]},"publisher":"Publica Institute Jakarta","title":"Agama danPerubahan Sosial: Signifikansi Pendidikan Islam Sebagai Stabilisator-Dinamisator Kehidupan. Publica Institute Jakarta, 2020.","type":"book"},"uris":["http://www.mendeley.com/documents/?uuid=f5874952-30fc-472d-bafb-51a2f6a43d29"]}],"mendeley":{"formattedCitation":"M Zainul Hasani Syarif, &lt;i&gt;Agama DanPerubahan Sosial: Signifikansi Pendidikan Islam Sebagai Stabilisator-Dinamisator Kehidupan. Publica Institute Jakarta, 2020.&lt;/i&gt; (Publica Institute Jakarta, 2020).","plainTextFormattedCitation":"M Zainul Hasani Syarif, Agama DanPerubahan Sosial: Signifikansi Pendidikan Islam Sebagai Stabilisator-Dinamisator Kehidupan. Publica Institute Jakarta, 2020. (Publica Institute Jakarta, 2020).","previouslyFormattedCitation":"M Zainul Hasani Syarif, &lt;i&gt;Agama DanPerubahan Sosial: Signifikansi Pendidikan Islam Sebagai Stabilisator-Dinamisator Kehidupan. Publica Institute Jakarta, 2020.&lt;/i&gt; (Publica Institute Jakarta, 2020)."},"properties":{"noteIndex":9},"schema":"https://github.com/citation-style-language/schema/raw/master/csl-citation.json"}</w:instrText>
      </w:r>
      <w:r w:rsidRPr="002747C8">
        <w:rPr>
          <w:rFonts w:ascii="Times New Roman" w:hAnsi="Times New Roman" w:cs="Times New Roman"/>
        </w:rPr>
        <w:fldChar w:fldCharType="separate"/>
      </w:r>
      <w:r w:rsidRPr="002747C8">
        <w:rPr>
          <w:rFonts w:ascii="Times New Roman" w:hAnsi="Times New Roman" w:cs="Times New Roman"/>
          <w:noProof/>
        </w:rPr>
        <w:t xml:space="preserve">M Zainul Hasani Syarif, </w:t>
      </w:r>
      <w:r w:rsidRPr="002747C8">
        <w:rPr>
          <w:rFonts w:ascii="Times New Roman" w:hAnsi="Times New Roman" w:cs="Times New Roman"/>
          <w:i/>
          <w:noProof/>
        </w:rPr>
        <w:t>Agama DanPerubahan Sosial: Signifikansi Pendidikan Islam Sebagai Stabilisator-Dinamisator Kehidupan. Publica Institute Jakarta, 2020.</w:t>
      </w:r>
      <w:r w:rsidRPr="002747C8">
        <w:rPr>
          <w:rFonts w:ascii="Times New Roman" w:hAnsi="Times New Roman" w:cs="Times New Roman"/>
          <w:noProof/>
        </w:rPr>
        <w:t xml:space="preserve"> (Publica Institute Jakarta, 2020).</w:t>
      </w:r>
      <w:r w:rsidRPr="002747C8">
        <w:rPr>
          <w:rFonts w:ascii="Times New Roman" w:hAnsi="Times New Roman" w:cs="Times New Roman"/>
        </w:rPr>
        <w:fldChar w:fldCharType="end"/>
      </w:r>
    </w:p>
  </w:footnote>
  <w:footnote w:id="10">
    <w:p w14:paraId="5CEA9E23" w14:textId="77777777" w:rsidR="006B65DE" w:rsidRDefault="006B65DE" w:rsidP="006B65DE">
      <w:pPr>
        <w:pStyle w:val="FootnoteText"/>
        <w:jc w:val="both"/>
      </w:pPr>
      <w:r w:rsidRPr="002747C8">
        <w:rPr>
          <w:rStyle w:val="FootnoteReference"/>
          <w:rFonts w:ascii="Times New Roman" w:hAnsi="Times New Roman"/>
        </w:rPr>
        <w:footnoteRef/>
      </w:r>
      <w:r w:rsidRPr="002747C8">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{"citationItems":[{"id":"ITEM-1","itemData":{"ISBN":"9798265412782","author":[{"dropping-particle":"","family":"Mukaromah","given":"Nisa'ul","non-dropping-particle":"","parse-names":false,"suffix":""}],"id":"ITEM-1","issued":{"date-parts":[["2025"]]},"publisher":"Universitas Islam Negeri Saifuddin Zuhri (Indonesia)","title":"Transformasi Kurikulum Pesantren di era Digital (Studi di Pondok Pesantren Darussalam Purwokerto dan Pondok Pesantren al Ihya ‘Ulumaddin Kesugihan). MS thesis. Universitas Islam Negeri Saifuddin Zuhri (Indonesia), 2025.","type":"article"},"uris":["http://www.mendeley.com/documents/?uuid=1dc4b74d-5f2e-4b23-a481-38e7a0268a70"]}],"mendeley":{"formattedCitation":"Nisa’ul Mukaromah, “Transformasi Kurikulum Pesantren Di Era Digital (Studi Di Pondok Pesantren Darussalam Purwokerto Dan Pondok Pesantren Al Ihya ‘Ulumaddin Kesugihan). MS Thesis. Universitas Islam Negeri Saifuddin Zuhri (Indonesia), 2025.” (Universitas Islam Negeri Saifuddin Zuhri (Indonesia), 2025).","plainTextFormattedCitation":"Nisa’ul Mukaromah, “Transformasi Kurikulum Pesantren Di Era Digital (Studi Di Pondok Pesantren Darussalam Purwokerto Dan Pondok Pesantren Al Ihya ‘Ulumaddin Kesugihan). MS Thesis. Universitas Islam Negeri Saifuddin Zuhri (Indonesia), 2025.” (Universitas Islam Negeri Saifuddin Zuhri (Indonesia), 2025).","previouslyFormattedCitation":"Nisa’ul Mukaromah, “Transformasi Kurikulum Pesantren Di Era Digital (Studi Di Pondok Pesantren Darussalam Purwokerto Dan Pondok Pesantren Al Ihya ‘Ulumaddin Kesugihan). MS Thesis. Universitas Islam Negeri Saifuddin Zuhri (Indonesia), 2025.” (Universitas Islam Negeri Saifuddin Zuhri (Indonesia), 2025)."},"properties":{"noteIndex":10},"schema":"https://github.com/citation-style-language/schema/raw/master/csl-citation.json"}</w:instrText>
      </w:r>
      <w:r>
        <w:rPr>
          <w:rFonts w:ascii="Times New Roman" w:hAnsi="Times New Roman" w:cs="Times New Roman"/>
        </w:rPr>
        <w:fldChar w:fldCharType="separate"/>
      </w:r>
      <w:r w:rsidRPr="002747C8">
        <w:rPr>
          <w:rFonts w:ascii="Times New Roman" w:hAnsi="Times New Roman" w:cs="Times New Roman"/>
          <w:noProof/>
        </w:rPr>
        <w:t>Nisa’ul Mukaromah, “Transformasi Kurikulum Pesantren Di Era Digital (Studi Di Pondok Pesantren Darussalam Purwokerto Dan Pondok Pesantren Al Ihya ‘Ulumaddin Kesugihan). MS Thesis. Universitas Islam Negeri Saifuddin Zuhri (Indonesia), 2025.” (Universitas Islam Negeri Saifuddin Zuhri (Indonesia), 2025).</w:t>
      </w:r>
      <w:r>
        <w:rPr>
          <w:rFonts w:ascii="Times New Roman" w:hAnsi="Times New Roman" w:cs="Times New Roman"/>
        </w:rPr>
        <w:fldChar w:fldCharType="end"/>
      </w:r>
    </w:p>
  </w:footnote>
  <w:footnote w:id="11">
    <w:p w14:paraId="2FC18227" w14:textId="77777777" w:rsidR="006B65DE" w:rsidRDefault="006B65DE" w:rsidP="006B65DE">
      <w:pPr>
        <w:pStyle w:val="FootnoteText"/>
        <w:jc w:val="both"/>
      </w:pPr>
      <w:r w:rsidRPr="006C3DDC">
        <w:rPr>
          <w:rStyle w:val="FootnoteReference"/>
          <w:rFonts w:ascii="Times New Roman" w:hAnsi="Times New Roman"/>
        </w:rPr>
        <w:footnoteRef/>
      </w:r>
      <w:r w:rsidRPr="006C3DDC">
        <w:rPr>
          <w:rFonts w:ascii="Times New Roman" w:hAnsi="Times New Roman" w:cs="Times New Roman"/>
        </w:rPr>
        <w:t xml:space="preserve"> </w:t>
      </w:r>
      <w:r w:rsidRPr="006C3DDC">
        <w:rPr>
          <w:rFonts w:ascii="Times New Roman" w:hAnsi="Times New Roman" w:cs="Times New Roman"/>
        </w:rPr>
        <w:fldChar w:fldCharType="begin" w:fldLock="1"/>
      </w:r>
      <w:r w:rsidRPr="006C3DDC">
        <w:rPr>
          <w:rFonts w:ascii="Times New Roman" w:hAnsi="Times New Roman" w:cs="Times New Roman"/>
        </w:rPr>
        <w:instrText>ADDIN CSL_CITATION {"citationItems":[{"id":"ITEM-1","itemData":{"author":[{"dropping-particle":"","family":"Kafabih","given":"Abdullah","non-dropping-particle":"","parse-names":false,"suffix":""}],"id":"ITEM-1","issued":{"date-parts":[["2026"]]},"publisher":"Universitas Islam Negeri Maulana Malik Ibrahim","title":"Relasi sosial keagamaan masyarakat muslim dan penghayat sapta darma di Kecamatan Lawang perspektif konstruksi sosial. Diss. Universitas Islam Negeri Maulana Malik Ibrahim, 2026.","type":"article"},"uris":["http://www.mendeley.com/documents/?uuid=1053c12d-a3bf-4c51-96ca-d0443114db3f"]}],"mendeley":{"formattedCitation":"Abdullah Kafabih, “Relasi Sosial Keagamaan Masyarakat Muslim Dan Penghayat Sapta Darma Di Kecamatan Lawang Perspektif Konstruksi Sosial. Diss. Universitas Islam Negeri Maulana Malik Ibrahim, 2026.” (Universitas Islam Negeri Maulana Malik Ibrahim, 2026).","plainTextFormattedCitation":"Abdullah Kafabih, “Relasi Sosial Keagamaan Masyarakat Muslim Dan Penghayat Sapta Darma Di Kecamatan Lawang Perspektif Konstruksi Sosial. Diss. Universitas Islam Negeri Maulana Malik Ibrahim, 2026.” (Universitas Islam Negeri Maulana Malik Ibrahim, 2026).","previouslyFormattedCitation":"Abdullah Kafabih, “Relasi Sosial Keagamaan Masyarakat Muslim Dan Penghayat Sapta Darma Di Kecamatan Lawang Perspektif Konstruksi Sosial. Diss. Universitas Islam Negeri Maulana Malik Ibrahim, 2026.” (Universitas Islam Negeri Maulana Malik Ibrahim, 2026)."},"properties":{"noteIndex":11},"schema":"https://github.com/citation-style-language/schema/raw/master/csl-citation.json"}</w:instrText>
      </w:r>
      <w:r w:rsidRPr="006C3DDC">
        <w:rPr>
          <w:rFonts w:ascii="Times New Roman" w:hAnsi="Times New Roman" w:cs="Times New Roman"/>
        </w:rPr>
        <w:fldChar w:fldCharType="separate"/>
      </w:r>
      <w:r w:rsidRPr="006C3DDC">
        <w:rPr>
          <w:rFonts w:ascii="Times New Roman" w:hAnsi="Times New Roman" w:cs="Times New Roman"/>
          <w:noProof/>
        </w:rPr>
        <w:t>Abdullah Kafabih, “Relasi Sosial Keagamaan Masyarakat Muslim Dan Penghayat Sapta Darma Di Kecamatan Lawang Perspektif Konstruksi Sosial. Diss. Universitas Islam Negeri Maulana Malik Ibrahim, 2026.” (Universitas Islam Negeri Maulana Malik Ibrahim, 2026).</w:t>
      </w:r>
      <w:r w:rsidRPr="006C3DDC">
        <w:rPr>
          <w:rFonts w:ascii="Times New Roman" w:hAnsi="Times New Roman" w:cs="Times New Roman"/>
        </w:rPr>
        <w:fldChar w:fldCharType="end"/>
      </w:r>
    </w:p>
  </w:footnote>
  <w:footnote w:id="12">
    <w:p w14:paraId="2DAAD90D" w14:textId="77777777" w:rsidR="006B65DE" w:rsidRDefault="006B65DE" w:rsidP="006B65DE">
      <w:pPr>
        <w:pStyle w:val="FootnoteText"/>
        <w:jc w:val="both"/>
      </w:pPr>
      <w:r w:rsidRPr="006C3DDC">
        <w:rPr>
          <w:rStyle w:val="FootnoteReference"/>
          <w:rFonts w:ascii="Times New Roman" w:hAnsi="Times New Roman"/>
        </w:rPr>
        <w:footnoteRef/>
      </w:r>
      <w:r w:rsidRPr="006C3DDC">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{"citationItems":[{"id":"ITEM-1","itemData":{"ISSN":"3063-7112","author":[{"dropping-particle":"","family":"Effendi","given":"Muhamad Ridwan","non-dropping-particle":"","parse-names":false,"suffix":""}],"container-title":"Advances In Education Journal","id":"ITEM-1","issue":"3","issued":{"date-parts":[["2025"]]},"page":"2057-2068","title":"\"Motivasi Keagamaan Mahasiswi Pendidikan Agama Islam Universitas Negeri Jakarta dalam Menggunakan Busana Syar’i: Analisis Tindakan Sosial Max Weber.\" Advances In Education Journal 2.3 (2025): 2057-2068.","type":"article-journal","volume":"2"},"uris":["http://www.mendeley.com/documents/?uuid=7f157d65-779e-417a-b9b9-c61f3dbb2a62"]}],"mendeley":{"formattedCitation":"Muhamad Ridwan Effendi, “‘Motivasi Keagamaan Mahasiswi Pendidikan Agama Islam Universitas Negeri Jakarta Dalam Menggunakan Busana Syar’i: Analisis Tindakan Sosial Max Weber.’ Advances In Education Journal 2.3 (2025): 2057-2068.,” &lt;i&gt;Advances In Education Journal&lt;/i&gt; 2, no. 3 (2025): 2057–68.","plainTextFormattedCitation":"Muhamad Ridwan Effendi, “‘Motivasi Keagamaan Mahasiswi Pendidikan Agama Islam Universitas Negeri Jakarta Dalam Menggunakan Busana Syar’i: Analisis Tindakan Sosial Max Weber.’ Advances In Education Journal 2.3 (2025): 2057-2068.,” Advances In Education Journal 2, no. 3 (2025): 2057–68.","previouslyFormattedCitation":"Muhamad Ridwan Effendi, “‘Motivasi Keagamaan Mahasiswi Pendidikan Agama Islam Universitas Negeri Jakarta Dalam Menggunakan Busana Syar’i: Analisis Tindakan Sosial Max Weber.’ Advances In Education Journal 2.3 (2025): 2057-2068.,” &lt;i&gt;Advances In Education Journal&lt;/i&gt; 2, no. 3 (2025): 2057–68."},"properties":{"noteIndex":12},"schema":"https://github.com/citation-style-language/schema/raw/master/csl-citation.json"}</w:instrText>
      </w:r>
      <w:r>
        <w:rPr>
          <w:rFonts w:ascii="Times New Roman" w:hAnsi="Times New Roman" w:cs="Times New Roman"/>
        </w:rPr>
        <w:fldChar w:fldCharType="separate"/>
      </w:r>
      <w:r w:rsidRPr="006C3DDC">
        <w:rPr>
          <w:rFonts w:ascii="Times New Roman" w:hAnsi="Times New Roman" w:cs="Times New Roman"/>
          <w:noProof/>
        </w:rPr>
        <w:t xml:space="preserve">Muhamad Ridwan Effendi, “‘Motivasi Keagamaan Mahasiswi Pendidikan Agama Islam Universitas Negeri Jakarta Dalam Menggunakan Busana Syar’i: Analisis Tindakan Sosial Max Weber.’ Advances In Education Journal 2.3 (2025): 2057-2068.,” </w:t>
      </w:r>
      <w:r w:rsidRPr="006C3DDC">
        <w:rPr>
          <w:rFonts w:ascii="Times New Roman" w:hAnsi="Times New Roman" w:cs="Times New Roman"/>
          <w:i/>
          <w:noProof/>
        </w:rPr>
        <w:t>Advances In Education Journal</w:t>
      </w:r>
      <w:r w:rsidRPr="006C3DDC">
        <w:rPr>
          <w:rFonts w:ascii="Times New Roman" w:hAnsi="Times New Roman" w:cs="Times New Roman"/>
          <w:noProof/>
        </w:rPr>
        <w:t xml:space="preserve"> 2, no. 3 (2025): 2057–68.</w:t>
      </w:r>
      <w:r>
        <w:rPr>
          <w:rFonts w:ascii="Times New Roman" w:hAnsi="Times New Roman" w:cs="Times New Roman"/>
        </w:rPr>
        <w:fldChar w:fldCharType="end"/>
      </w:r>
    </w:p>
  </w:footnote>
  <w:footnote w:id="13">
    <w:p w14:paraId="0E559B1F" w14:textId="77777777" w:rsidR="006B65DE" w:rsidRDefault="006B65DE" w:rsidP="006B65DE">
      <w:pPr>
        <w:pStyle w:val="FootnoteText"/>
        <w:jc w:val="both"/>
      </w:pPr>
      <w:r w:rsidRPr="006C3DDC">
        <w:rPr>
          <w:rStyle w:val="FootnoteReference"/>
          <w:rFonts w:ascii="Times New Roman" w:hAnsi="Times New Roman"/>
        </w:rPr>
        <w:footnoteRef/>
      </w:r>
      <w:r w:rsidRPr="006C3DDC">
        <w:rPr>
          <w:rFonts w:ascii="Times New Roman" w:hAnsi="Times New Roman" w:cs="Times New Roman"/>
        </w:rPr>
        <w:t xml:space="preserve"> </w:t>
      </w:r>
      <w:r w:rsidRPr="006C3DDC">
        <w:rPr>
          <w:rFonts w:ascii="Times New Roman" w:hAnsi="Times New Roman" w:cs="Times New Roman"/>
        </w:rPr>
        <w:fldChar w:fldCharType="begin" w:fldLock="1"/>
      </w:r>
      <w:r w:rsidRPr="006C3DDC">
        <w:rPr>
          <w:rFonts w:ascii="Times New Roman" w:hAnsi="Times New Roman" w:cs="Times New Roman"/>
        </w:rPr>
        <w:instrText>ADDIN CSL_CITATION {"citationItems":[{"id":"ITEM-1","itemData":{"ISSN":"2797-7765","author":[{"dropping-particle":"","family":"Khasanah","given":"Siti Uswatun","non-dropping-particle":"","parse-names":false,"suffix":""},{"dropping-particle":"","family":"Atmowidjoyo","given":"Sutardjo","non-dropping-particle":"","parse-names":false,"suffix":""},{"dropping-particle":"","family":"Madian","given":"Madian","non-dropping-particle":"","parse-names":false,"suffix":""},{"dropping-particle":"","family":"Hanafi","given":"Ahmad","non-dropping-particle":"","parse-names":false,"suffix":""}],"container-title":"Jurnal Abdimas Le Mujtamak","id":"ITEM-1","issue":"2","issued":{"date-parts":[["2024"]]},"page":"78-89","title":"\"Meningkatkan Peran dan Fungsi Majelis Taklim Sebagai Wadah Pendidikan dan Penguatan Karakter Masyarakat: Improving the Role and Function of Majelis Taklim as a Forum for Education and Strengthening Community Character.\" Jurnal Abdimas Le Mujtamak 4.2 (20","type":"article-journal","volume":"4"},"uris":["http://www.mendeley.com/documents/?uuid=35dfcafd-31f7-4950-a0be-cb197a9b31af"]}],"mendeley":{"formattedCitation":"Siti Uswatun Khasanah et al., “‘Meningkatkan Peran Dan Fungsi Majelis Taklim Sebagai Wadah Pendidikan Dan Penguatan Karakter Masyarakat: Improving the Role and Function of Majelis Taklim as a Forum for Education and Strengthening Community Character.’ Jurnal Abdimas Le Mujtamak 4.2 (20,” &lt;i&gt;Jurnal Abdimas Le Mujtamak&lt;/i&gt; 4, no. 2 (2024): 78–89.","plainTextFormattedCitation":"Siti Uswatun Khasanah et al., “‘Meningkatkan Peran Dan Fungsi Majelis Taklim Sebagai Wadah Pendidikan Dan Penguatan Karakter Masyarakat: Improving the Role and Function of Majelis Taklim as a Forum for Education and Strengthening Community Character.’ Jurnal Abdimas Le Mujtamak 4.2 (20,” Jurnal Abdimas Le Mujtamak 4, no. 2 (2024): 78–89.","previouslyFormattedCitation":"Siti Uswatun Khasanah et al., “‘Meningkatkan Peran Dan Fungsi Majelis Taklim Sebagai Wadah Pendidikan Dan Penguatan Karakter Masyarakat: Improving the Role and Function of Majelis Taklim as a Forum for Education and Strengthening Community Character.’ Jurnal Abdimas Le Mujtamak 4.2 (20,” &lt;i&gt;Jurnal Abdimas Le Mujtamak&lt;/i&gt; 4, no. 2 (2024): 78–89."},"properties":{"noteIndex":13},"schema":"https://github.com/citation-style-language/schema/raw/master/csl-citation.json"}</w:instrText>
      </w:r>
      <w:r w:rsidRPr="006C3DDC">
        <w:rPr>
          <w:rFonts w:ascii="Times New Roman" w:hAnsi="Times New Roman" w:cs="Times New Roman"/>
        </w:rPr>
        <w:fldChar w:fldCharType="separate"/>
      </w:r>
      <w:r w:rsidRPr="006C3DDC">
        <w:rPr>
          <w:rFonts w:ascii="Times New Roman" w:hAnsi="Times New Roman" w:cs="Times New Roman"/>
          <w:noProof/>
        </w:rPr>
        <w:t xml:space="preserve">Siti Uswatun Khasanah et al., “‘Meningkatkan Peran Dan Fungsi Majelis Taklim Sebagai Wadah Pendidikan Dan Penguatan Karakter Masyarakat: Improving the Role and Function of Majelis Taklim as a Forum for Education and Strengthening Community Character.’ Jurnal Abdimas Le Mujtamak 4.2 (20,” </w:t>
      </w:r>
      <w:r w:rsidRPr="006C3DDC">
        <w:rPr>
          <w:rFonts w:ascii="Times New Roman" w:hAnsi="Times New Roman" w:cs="Times New Roman"/>
          <w:i/>
          <w:noProof/>
        </w:rPr>
        <w:t>Jurnal Abdimas Le Mujtamak</w:t>
      </w:r>
      <w:r w:rsidRPr="006C3DDC">
        <w:rPr>
          <w:rFonts w:ascii="Times New Roman" w:hAnsi="Times New Roman" w:cs="Times New Roman"/>
          <w:noProof/>
        </w:rPr>
        <w:t xml:space="preserve"> 4, no. 2 (2024): 78–89.</w:t>
      </w:r>
      <w:r w:rsidRPr="006C3DDC">
        <w:rPr>
          <w:rFonts w:ascii="Times New Roman" w:hAnsi="Times New Roman" w:cs="Times New Roman"/>
        </w:rPr>
        <w:fldChar w:fldCharType="end"/>
      </w:r>
    </w:p>
  </w:footnote>
  <w:footnote w:id="14">
    <w:p w14:paraId="052CAE1C" w14:textId="77777777" w:rsidR="006B65DE" w:rsidRDefault="006B65DE" w:rsidP="006B65DE">
      <w:pPr>
        <w:pStyle w:val="FootnoteText"/>
        <w:jc w:val="both"/>
      </w:pPr>
      <w:r w:rsidRPr="006C3DDC">
        <w:rPr>
          <w:rStyle w:val="FootnoteReference"/>
          <w:rFonts w:ascii="Times New Roman" w:hAnsi="Times New Roman"/>
        </w:rPr>
        <w:footnoteRef/>
      </w:r>
      <w:r w:rsidRPr="006C3DDC">
        <w:rPr>
          <w:rFonts w:ascii="Times New Roman" w:hAnsi="Times New Roman" w:cs="Times New Roman"/>
        </w:rPr>
        <w:t xml:space="preserve"> </w:t>
      </w:r>
      <w:r w:rsidRPr="006C3DDC">
        <w:rPr>
          <w:rFonts w:ascii="Times New Roman" w:hAnsi="Times New Roman" w:cs="Times New Roman"/>
        </w:rPr>
        <w:fldChar w:fldCharType="begin" w:fldLock="1"/>
      </w:r>
      <w:r w:rsidRPr="006C3DDC">
        <w:rPr>
          <w:rFonts w:ascii="Times New Roman" w:hAnsi="Times New Roman" w:cs="Times New Roman"/>
        </w:rPr>
        <w:instrText>ADDIN CSL_CITATION {"citationItems":[{"id":"ITEM-1","itemData":{"ISSN":"3089-378X","author":[{"dropping-particle":"","family":"Bheka","given":"Theresiani","non-dropping-particle":"","parse-names":false,"suffix":""},{"dropping-particle":"","family":"Derung","given":"Teresia Noiman","non-dropping-particle":"","parse-names":false,"suffix":""}],"container-title":"Jurnal Sosiologi Agama Dan Teologi Indonesia","id":"ITEM-1","issue":"2","issued":{"date-parts":[["2023"]]},"page":"197-222","title":"\"Pengaruh agama terhadap hidup sosial masyarakat dalam perspektif sosiologi.\" Jurnal Sosiologi Agama Dan Teologi Indonesia 1.2 (2023): 197-222.","type":"article-journal","volume":"1"},"uris":["http://www.mendeley.com/documents/?uuid=9992bf30-0de7-4ed4-88c8-7a4c4cfdfbf3"]}],"mendeley":{"formattedCitation":"Theresiani Bheka and Teresia Noiman Derung, “‘Pengaruh Agama Terhadap Hidup Sosial Masyarakat Dalam Perspektif Sosiologi.’ Jurnal Sosiologi Agama Dan Teologi Indonesia 1.2 (2023): 197-222.,” &lt;i&gt;Jurnal Sosiologi Agama Dan Teologi Indonesia&lt;/i&gt; 1, no. 2 (2023): 197–222.","plainTextFormattedCitation":"Theresiani Bheka and Teresia Noiman Derung, “‘Pengaruh Agama Terhadap Hidup Sosial Masyarakat Dalam Perspektif Sosiologi.’ Jurnal Sosiologi Agama Dan Teologi Indonesia 1.2 (2023): 197-222.,” Jurnal Sosiologi Agama Dan Teologi Indonesia 1, no. 2 (2023): 197–222.","previouslyFormattedCitation":"Theresiani Bheka and Teresia Noiman Derung, “‘Pengaruh Agama Terhadap Hidup Sosial Masyarakat Dalam Perspektif Sosiologi.’ Jurnal Sosiologi Agama Dan Teologi Indonesia 1.2 (2023): 197-222.,” &lt;i&gt;Jurnal Sosiologi Agama Dan Teologi Indonesia&lt;/i&gt; 1, no. 2 (2023): 197–222."},"properties":{"noteIndex":14},"schema":"https://github.com/citation-style-language/schema/raw/master/csl-citation.json"}</w:instrText>
      </w:r>
      <w:r w:rsidRPr="006C3DDC">
        <w:rPr>
          <w:rFonts w:ascii="Times New Roman" w:hAnsi="Times New Roman" w:cs="Times New Roman"/>
        </w:rPr>
        <w:fldChar w:fldCharType="separate"/>
      </w:r>
      <w:r w:rsidRPr="006C3DDC">
        <w:rPr>
          <w:rFonts w:ascii="Times New Roman" w:hAnsi="Times New Roman" w:cs="Times New Roman"/>
          <w:noProof/>
        </w:rPr>
        <w:t xml:space="preserve">Theresiani Bheka and Teresia Noiman Derung, “‘Pengaruh Agama Terhadap Hidup Sosial Masyarakat Dalam Perspektif Sosiologi.’ Jurnal Sosiologi Agama Dan Teologi Indonesia 1.2 (2023): 197-222.,” </w:t>
      </w:r>
      <w:r w:rsidRPr="006C3DDC">
        <w:rPr>
          <w:rFonts w:ascii="Times New Roman" w:hAnsi="Times New Roman" w:cs="Times New Roman"/>
          <w:i/>
          <w:noProof/>
        </w:rPr>
        <w:t>Jurnal Sosiologi Agama Dan Teologi Indonesia</w:t>
      </w:r>
      <w:r w:rsidRPr="006C3DDC">
        <w:rPr>
          <w:rFonts w:ascii="Times New Roman" w:hAnsi="Times New Roman" w:cs="Times New Roman"/>
          <w:noProof/>
        </w:rPr>
        <w:t xml:space="preserve"> 1, no. 2 (2023): 197–222.</w:t>
      </w:r>
      <w:r w:rsidRPr="006C3DDC">
        <w:rPr>
          <w:rFonts w:ascii="Times New Roman" w:hAnsi="Times New Roman" w:cs="Times New Roman"/>
        </w:rPr>
        <w:fldChar w:fldCharType="end"/>
      </w:r>
    </w:p>
  </w:footnote>
  <w:footnote w:id="15">
    <w:p w14:paraId="1E202457" w14:textId="77777777" w:rsidR="006B65DE" w:rsidRDefault="006B65DE" w:rsidP="006B65DE">
      <w:pPr>
        <w:pStyle w:val="FootnoteText"/>
        <w:jc w:val="both"/>
      </w:pPr>
      <w:r w:rsidRPr="006C3DDC">
        <w:rPr>
          <w:rStyle w:val="FootnoteReference"/>
          <w:rFonts w:ascii="Times New Roman" w:hAnsi="Times New Roman"/>
        </w:rPr>
        <w:footnoteRef/>
      </w:r>
      <w:r w:rsidRPr="006C3DDC">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{"citationItems":[{"id":"ITEM-1","itemData":{"ISSN":"2985-7333","author":[{"dropping-particle":"","family":"Falah","given":"Muhammad Noor","non-dropping-particle":"","parse-names":false,"suffix":""},{"dropping-particle":"","family":"Jamali","given":"Jamali","non-dropping-particle":"","parse-names":false,"suffix":""},{"dropping-particle":"","family":"Iwan","given":"Iwan","non-dropping-particle":"","parse-names":false,"suffix":""}],"container-title":"Indonesian Journal of Action Research","id":"ITEM-1","issue":"1","issued":{"date-parts":[["2024"]]},"page":"33-41","title":"\"Interkoneksi Agama, Budaya, dan Peradaban dalam Pendidikan Islam: Perspektif Filosofis untuk Menghadapi Tantangan Global.\" Indonesian Journal of Action Research 3.1 (2024): 33-41.","type":"article-journal","volume":"3"},"uris":["http://www.mendeley.com/documents/?uuid=ed68c2cb-c397-4a03-a8dd-981da76ff94d"]}],"mendeley":{"formattedCitation":"Muhammad Noor Falah, Jamali Jamali, and Iwan Iwan, “‘Interkoneksi Agama, Budaya, Dan Peradaban Dalam Pendidikan Islam: Perspektif Filosofis Untuk Menghadapi Tantangan Global.’ Indonesian Journal of Action Research 3.1 (2024): 33-41.,” &lt;i&gt;Indonesian Journal of Action Research&lt;/i&gt; 3, no. 1 (2024): 33–41.","plainTextFormattedCitation":"Muhammad Noor Falah, Jamali Jamali, and Iwan Iwan, “‘Interkoneksi Agama, Budaya, Dan Peradaban Dalam Pendidikan Islam: Perspektif Filosofis Untuk Menghadapi Tantangan Global.’ Indonesian Journal of Action Research 3.1 (2024): 33-41.,” Indonesian Journal of Action Research 3, no. 1 (2024): 33–41.","previouslyFormattedCitation":"Muhammad Noor Falah, Jamali Jamali, and Iwan Iwan, “‘Interkoneksi Agama, Budaya, Dan Peradaban Dalam Pendidikan Islam: Perspektif Filosofis Untuk Menghadapi Tantangan Global.’ Indonesian Journal of Action Research 3.1 (2024): 33-41.,” &lt;i&gt;Indonesian Journal of Action Research&lt;/i&gt; 3, no. 1 (2024): 33–41."},"properties":{"noteIndex":15},"schema":"https://github.com/citation-style-language/schema/raw/master/csl-citation.json"}</w:instrText>
      </w:r>
      <w:r>
        <w:rPr>
          <w:rFonts w:ascii="Times New Roman" w:hAnsi="Times New Roman" w:cs="Times New Roman"/>
        </w:rPr>
        <w:fldChar w:fldCharType="separate"/>
      </w:r>
      <w:r w:rsidRPr="006C3DDC">
        <w:rPr>
          <w:rFonts w:ascii="Times New Roman" w:hAnsi="Times New Roman" w:cs="Times New Roman"/>
          <w:noProof/>
        </w:rPr>
        <w:t xml:space="preserve">Muhammad Noor Falah, Jamali Jamali, and Iwan Iwan, “‘Interkoneksi Agama, Budaya, Dan Peradaban Dalam Pendidikan Islam: Perspektif Filosofis Untuk Menghadapi Tantangan Global.’ Indonesian Journal of Action Research 3.1 (2024): 33-41.,” </w:t>
      </w:r>
      <w:r w:rsidRPr="006C3DDC">
        <w:rPr>
          <w:rFonts w:ascii="Times New Roman" w:hAnsi="Times New Roman" w:cs="Times New Roman"/>
          <w:i/>
          <w:noProof/>
        </w:rPr>
        <w:t>Indonesian Journal of Action Research</w:t>
      </w:r>
      <w:r w:rsidRPr="006C3DDC">
        <w:rPr>
          <w:rFonts w:ascii="Times New Roman" w:hAnsi="Times New Roman" w:cs="Times New Roman"/>
          <w:noProof/>
        </w:rPr>
        <w:t xml:space="preserve"> 3, no. 1 (2024): 33–41.</w:t>
      </w:r>
      <w:r>
        <w:rPr>
          <w:rFonts w:ascii="Times New Roman" w:hAnsi="Times New Roman" w:cs="Times New Roman"/>
        </w:rPr>
        <w:fldChar w:fldCharType="end"/>
      </w:r>
    </w:p>
  </w:footnote>
  <w:footnote w:id="16">
    <w:p w14:paraId="0B2C0391" w14:textId="77777777" w:rsidR="006B65DE" w:rsidRDefault="006B65DE" w:rsidP="006B65DE">
      <w:pPr>
        <w:pStyle w:val="FootnoteText"/>
        <w:jc w:val="both"/>
      </w:pPr>
      <w:r w:rsidRPr="00662C0C">
        <w:rPr>
          <w:rStyle w:val="FootnoteReference"/>
          <w:rFonts w:ascii="Times New Roman" w:hAnsi="Times New Roman"/>
        </w:rPr>
        <w:footnoteRef/>
      </w:r>
      <w:r w:rsidRPr="00662C0C">
        <w:rPr>
          <w:rFonts w:ascii="Times New Roman" w:hAnsi="Times New Roman" w:cs="Times New Roman"/>
        </w:rPr>
        <w:t xml:space="preserve"> </w:t>
      </w:r>
      <w:r w:rsidRPr="00662C0C">
        <w:rPr>
          <w:rFonts w:ascii="Times New Roman" w:hAnsi="Times New Roman" w:cs="Times New Roman"/>
        </w:rPr>
        <w:fldChar w:fldCharType="begin" w:fldLock="1"/>
      </w:r>
      <w:r w:rsidRPr="00662C0C">
        <w:rPr>
          <w:rFonts w:ascii="Times New Roman" w:hAnsi="Times New Roman" w:cs="Times New Roman"/>
        </w:rPr>
        <w:instrText>ADDIN CSL_CITATION {"citationItems":[{"id":"ITEM-1","itemData":{"ISBN":"6231158470","author":[{"dropping-particle":"","family":"Juita","given":"Firda","non-dropping-particle":"","parse-names":false,"suffix":""},{"dropping-particle":"","family":"Effendi","given":"Midiansyah","non-dropping-particle":"","parse-names":false,"suffix":""},{"dropping-particle":"","family":"Maryam","given":"Syarifah","non-dropping-particle":"","parse-names":false,"suffix":""}],"id":"ITEM-1","issued":{"date-parts":[["2025"]]},"publisher":"Penerbit NEM","title":"Buku ajar mata kuliah metode penelitian kualitatif: Penelitian kualitatif untuk menilik berbagai fenomena sosial. Penerbit NEM, 2025.","type":"book"},"uris":["http://www.mendeley.com/documents/?uuid=a03fdc1b-0272-4e51-9852-a9f24ff4ecea"]}],"mendeley":{"formattedCitation":"Firda Juita, Midiansyah Effendi, and Syarifah Maryam, &lt;i&gt;Buku Ajar Mata Kuliah Metode Penelitian Kualitatif: Penelitian Kualitatif Untuk Menilik Berbagai Fenomena Sosial. Penerbit NEM, 2025.&lt;/i&gt; (Penerbit NEM, 2025).","plainTextFormattedCitation":"Firda Juita, Midiansyah Effendi, and Syarifah Maryam, Buku Ajar Mata Kuliah Metode Penelitian Kualitatif: Penelitian Kualitatif Untuk Menilik Berbagai Fenomena Sosial. Penerbit NEM, 2025. (Penerbit NEM, 2025).","previouslyFormattedCitation":"Firda Juita, Midiansyah Effendi, and Syarifah Maryam, &lt;i&gt;Buku Ajar Mata Kuliah Metode Penelitian Kualitatif: Penelitian Kualitatif Untuk Menilik Berbagai Fenomena Sosial. Penerbit NEM, 2025.&lt;/i&gt; (Penerbit NEM, 2025)."},"properties":{"noteIndex":16},"schema":"https://github.com/citation-style-language/schema/raw/master/csl-citation.json"}</w:instrText>
      </w:r>
      <w:r w:rsidRPr="00662C0C">
        <w:rPr>
          <w:rFonts w:ascii="Times New Roman" w:hAnsi="Times New Roman" w:cs="Times New Roman"/>
        </w:rPr>
        <w:fldChar w:fldCharType="separate"/>
      </w:r>
      <w:r w:rsidRPr="00662C0C">
        <w:rPr>
          <w:rFonts w:ascii="Times New Roman" w:hAnsi="Times New Roman" w:cs="Times New Roman"/>
          <w:noProof/>
        </w:rPr>
        <w:t xml:space="preserve">Firda Juita, Midiansyah Effendi, and Syarifah Maryam, </w:t>
      </w:r>
      <w:r w:rsidRPr="00662C0C">
        <w:rPr>
          <w:rFonts w:ascii="Times New Roman" w:hAnsi="Times New Roman" w:cs="Times New Roman"/>
          <w:i/>
          <w:noProof/>
        </w:rPr>
        <w:t>Buku Ajar Mata Kuliah Metode Penelitian Kualitatif: Penelitian Kualitatif Untuk Menilik Berbagai Fenomena Sosial. Penerbit NEM, 2025.</w:t>
      </w:r>
      <w:r w:rsidRPr="00662C0C">
        <w:rPr>
          <w:rFonts w:ascii="Times New Roman" w:hAnsi="Times New Roman" w:cs="Times New Roman"/>
          <w:noProof/>
        </w:rPr>
        <w:t xml:space="preserve"> (Penerbit NEM, 2025).</w:t>
      </w:r>
      <w:r w:rsidRPr="00662C0C">
        <w:rPr>
          <w:rFonts w:ascii="Times New Roman" w:hAnsi="Times New Roman" w:cs="Times New Roman"/>
        </w:rPr>
        <w:fldChar w:fldCharType="end"/>
      </w:r>
    </w:p>
  </w:footnote>
  <w:footnote w:id="17">
    <w:p w14:paraId="3291908B" w14:textId="77777777" w:rsidR="006B65DE" w:rsidRDefault="006B65DE" w:rsidP="006B65DE">
      <w:pPr>
        <w:pStyle w:val="FootnoteText"/>
        <w:jc w:val="both"/>
      </w:pPr>
      <w:r w:rsidRPr="00662C0C">
        <w:rPr>
          <w:rStyle w:val="FootnoteReference"/>
          <w:rFonts w:ascii="Times New Roman" w:hAnsi="Times New Roman"/>
        </w:rPr>
        <w:footnoteRef/>
      </w:r>
      <w:r w:rsidRPr="00662C0C">
        <w:rPr>
          <w:rFonts w:ascii="Times New Roman" w:hAnsi="Times New Roman" w:cs="Times New Roman"/>
        </w:rPr>
        <w:t xml:space="preserve"> </w:t>
      </w:r>
      <w:r w:rsidRPr="00662C0C">
        <w:rPr>
          <w:rFonts w:ascii="Times New Roman" w:hAnsi="Times New Roman" w:cs="Times New Roman"/>
        </w:rPr>
        <w:fldChar w:fldCharType="begin" w:fldLock="1"/>
      </w:r>
      <w:r w:rsidRPr="00662C0C">
        <w:rPr>
          <w:rFonts w:ascii="Times New Roman" w:hAnsi="Times New Roman" w:cs="Times New Roman"/>
        </w:rPr>
        <w:instrText>ADDIN CSL_CITATION {"citationItems":[{"id":"ITEM-1","itemData":{"ISSN":"2502-7646","author":[{"dropping-particle":"","family":"Rofi'ah","given":"Khusniati","non-dropping-particle":"","parse-names":false,"suffix":""},{"dropping-particle":"","family":"Munir","given":"Moh","non-dropping-particle":"","parse-names":false,"suffix":""}],"container-title":"Justicia Islamica","id":"ITEM-1","issue":"1","issued":{"date-parts":[["2019"]]},"page":"193-218","title":"\"Jihad Harta Dan Kesejahteraan Ekonomi Pada Keluarga Jamaah Tabligh: Perspektif Teori Tindakan Sosial Max Weber.\" Justicia Islamica 16.1 (2019): 193-218.","type":"article-journal","volume":"16"},"uris":["http://www.mendeley.com/documents/?uuid=836cf7d2-f5d9-4629-b823-85a4315befd4"]}],"mendeley":{"formattedCitation":"Khusniati Rofi’ah and Moh Munir, “‘Jihad Harta Dan Kesejahteraan Ekonomi Pada Keluarga Jamaah Tabligh: Perspektif Teori Tindakan Sosial Max Weber.’ Justicia Islamica 16.1 (2019): 193-218.,” &lt;i&gt;Justicia Islamica&lt;/i&gt; 16, no. 1 (2019): 193–218.","plainTextFormattedCitation":"Khusniati Rofi’ah and Moh Munir, “‘Jihad Harta Dan Kesejahteraan Ekonomi Pada Keluarga Jamaah Tabligh: Perspektif Teori Tindakan Sosial Max Weber.’ Justicia Islamica 16.1 (2019): 193-218.,” Justicia Islamica 16, no. 1 (2019): 193–218.","previouslyFormattedCitation":"Khusniati Rofi’ah and Moh Munir, “‘Jihad Harta Dan Kesejahteraan Ekonomi Pada Keluarga Jamaah Tabligh: Perspektif Teori Tindakan Sosial Max Weber.’ Justicia Islamica 16.1 (2019): 193-218.,” &lt;i&gt;Justicia Islamica&lt;/i&gt; 16, no. 1 (2019): 193–218."},"properties":{"noteIndex":17},"schema":"https://github.com/citation-style-language/schema/raw/master/csl-citation.json"}</w:instrText>
      </w:r>
      <w:r w:rsidRPr="00662C0C">
        <w:rPr>
          <w:rFonts w:ascii="Times New Roman" w:hAnsi="Times New Roman" w:cs="Times New Roman"/>
        </w:rPr>
        <w:fldChar w:fldCharType="separate"/>
      </w:r>
      <w:r w:rsidRPr="00662C0C">
        <w:rPr>
          <w:rFonts w:ascii="Times New Roman" w:hAnsi="Times New Roman" w:cs="Times New Roman"/>
          <w:noProof/>
        </w:rPr>
        <w:t xml:space="preserve">Khusniati Rofi’ah and Moh Munir, “‘Jihad Harta Dan Kesejahteraan Ekonomi Pada Keluarga Jamaah Tabligh: Perspektif Teori Tindakan Sosial Max Weber.’ Justicia Islamica 16.1 (2019): 193-218.,” </w:t>
      </w:r>
      <w:r w:rsidRPr="00662C0C">
        <w:rPr>
          <w:rFonts w:ascii="Times New Roman" w:hAnsi="Times New Roman" w:cs="Times New Roman"/>
          <w:i/>
          <w:noProof/>
        </w:rPr>
        <w:t>Justicia Islamica</w:t>
      </w:r>
      <w:r w:rsidRPr="00662C0C">
        <w:rPr>
          <w:rFonts w:ascii="Times New Roman" w:hAnsi="Times New Roman" w:cs="Times New Roman"/>
          <w:noProof/>
        </w:rPr>
        <w:t xml:space="preserve"> 16, no. 1 (2019): 193–218.</w:t>
      </w:r>
      <w:r w:rsidRPr="00662C0C">
        <w:rPr>
          <w:rFonts w:ascii="Times New Roman" w:hAnsi="Times New Roman" w:cs="Times New Roman"/>
        </w:rPr>
        <w:fldChar w:fldCharType="end"/>
      </w:r>
    </w:p>
  </w:footnote>
  <w:footnote w:id="18">
    <w:p w14:paraId="1562E72F" w14:textId="77777777" w:rsidR="006B65DE" w:rsidRDefault="006B65DE" w:rsidP="006B65DE">
      <w:pPr>
        <w:pStyle w:val="FootnoteText"/>
        <w:jc w:val="both"/>
      </w:pPr>
      <w:r w:rsidRPr="00662C0C">
        <w:rPr>
          <w:rStyle w:val="FootnoteReference"/>
          <w:rFonts w:ascii="Times New Roman" w:hAnsi="Times New Roman"/>
        </w:rPr>
        <w:footnoteRef/>
      </w:r>
      <w:r w:rsidRPr="00662C0C">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{"citationItems":[{"id":"ITEM-1","itemData":{"author":[{"dropping-particle":"","family":"Husnawadi","given":"Husnawadi","non-dropping-particle":"","parse-names":false,"suffix":""}],"id":"ITEM-1","issued":{"date-parts":[["2021"]]},"publisher":"Institut PTIQ Jakarta","title":"Transformasi Sosial Perspektif Al-Qur ‘an (Dimensi Humanisme Dalam Gerakan Kemasyarakatan). Diss. Institut PTIQ Jakarta, 2021.","type":"article"},"uris":["http://www.mendeley.com/documents/?uuid=bea4d024-29ac-429b-989e-7be630c58537"]}],"mendeley":{"formattedCitation":"Husnawadi Husnawadi, “Transformasi Sosial Perspektif Al-Qur ‘an (Dimensi Humanisme Dalam Gerakan Kemasyarakatan). Diss. Institut PTIQ Jakarta, 2021.” (Institut PTIQ Jakarta, 2021).","plainTextFormattedCitation":"Husnawadi Husnawadi, “Transformasi Sosial Perspektif Al-Qur ‘an (Dimensi Humanisme Dalam Gerakan Kemasyarakatan). Diss. Institut PTIQ Jakarta, 2021.” (Institut PTIQ Jakarta, 2021).","previouslyFormattedCitation":"Husnawadi Husnawadi, “Transformasi Sosial Perspektif Al-Qur ‘an (Dimensi Humanisme Dalam Gerakan Kemasyarakatan). Diss. Institut PTIQ Jakarta, 2021.” (Institut PTIQ Jakarta, 2021)."},"properties":{"noteIndex":18},"schema":"https://github.com/citation-style-language/schema/raw/master/csl-citation.json"}</w:instrText>
      </w:r>
      <w:r>
        <w:rPr>
          <w:rFonts w:ascii="Times New Roman" w:hAnsi="Times New Roman" w:cs="Times New Roman"/>
        </w:rPr>
        <w:fldChar w:fldCharType="separate"/>
      </w:r>
      <w:r w:rsidRPr="00662C0C">
        <w:rPr>
          <w:rFonts w:ascii="Times New Roman" w:hAnsi="Times New Roman" w:cs="Times New Roman"/>
          <w:noProof/>
        </w:rPr>
        <w:t>Husnawadi Husnawadi, “Transformasi Sosial Perspektif Al-Qur ‘an (Dimensi Humanisme Dalam Gerakan Kemasyarakatan). Diss. Institut PTIQ Jakarta, 2021.” (Institut PTIQ Jakarta, 2021).</w:t>
      </w:r>
      <w:r>
        <w:rPr>
          <w:rFonts w:ascii="Times New Roman" w:hAnsi="Times New Roman" w:cs="Times New Roman"/>
        </w:rPr>
        <w:fldChar w:fldCharType="end"/>
      </w:r>
    </w:p>
  </w:footnote>
  <w:footnote w:id="19">
    <w:p w14:paraId="0E4BC2E1" w14:textId="77777777" w:rsidR="006B65DE" w:rsidRDefault="006B65DE" w:rsidP="006B65DE">
      <w:pPr>
        <w:pStyle w:val="FootnoteText"/>
        <w:jc w:val="both"/>
      </w:pPr>
      <w:r w:rsidRPr="00662C0C">
        <w:rPr>
          <w:rStyle w:val="FootnoteReference"/>
          <w:rFonts w:ascii="Times New Roman" w:hAnsi="Times New Roman"/>
        </w:rPr>
        <w:footnoteRef/>
      </w:r>
      <w:r w:rsidRPr="00662C0C">
        <w:rPr>
          <w:rFonts w:ascii="Times New Roman" w:hAnsi="Times New Roman" w:cs="Times New Roman"/>
        </w:rPr>
        <w:t xml:space="preserve"> </w:t>
      </w:r>
      <w:r w:rsidRPr="00662C0C">
        <w:rPr>
          <w:rFonts w:ascii="Times New Roman" w:hAnsi="Times New Roman" w:cs="Times New Roman"/>
        </w:rPr>
        <w:fldChar w:fldCharType="begin" w:fldLock="1"/>
      </w:r>
      <w:r w:rsidRPr="00662C0C">
        <w:rPr>
          <w:rFonts w:ascii="Times New Roman" w:hAnsi="Times New Roman" w:cs="Times New Roman"/>
        </w:rPr>
        <w:instrText>ADDIN CSL_CITATION {"citationItems":[{"id":"ITEM-1","itemData":{"ISBN":"6238345128","author":[{"dropping-particle":"","family":"Achjar","given":"Komang Ayu Henny","non-dropping-particle":"","parse-names":false,"suffix":""},{"dropping-particle":"","family":"Rusliyadi","given":"Muhamad","non-dropping-particle":"","parse-names":false,"suffix":""},{"dropping-particle":"","family":"Zaenurrosyid","given":"A","non-dropping-particle":"","parse-names":false,"suffix":""},{"dropping-particle":"","family":"Rumata","given":"Nini Apriani","non-dropping-particle":"","parse-names":false,"suffix":""},{"dropping-particle":"","family":"Nirwana","given":"Iin","non-dropping-particle":"","parse-names":false,"suffix":""},{"dropping-particle":"","family":"Abadi","given":"Ayuliamita","non-dropping-particle":"","parse-names":false,"suffix":""}],"id":"ITEM-1","issued":{"date-parts":[["2023"]]},"publisher":"PT. Sonpedia Publishing Indonesia","title":"Metode penelitian kualitatif: Panduan praktis untuk analisis data kualitatif dan studi kasus. PT. Sonpedia Publishing Indonesia, 2023.","type":"book"},"uris":["http://www.mendeley.com/documents/?uuid=4bd6c254-219c-487b-b8f6-2f1a6b871e82"]}],"mendeley":{"formattedCitation":"Komang Ayu Henny Achjar et al., &lt;i&gt;Metode Penelitian Kualitatif: Panduan Praktis Untuk Analisis Data Kualitatif Dan Studi Kasus. PT. Sonpedia Publishing Indonesia, 2023.&lt;/i&gt; (PT. Sonpedia Publishing Indonesia, 2023).","plainTextFormattedCitation":"Komang Ayu Henny Achjar et al., Metode Penelitian Kualitatif: Panduan Praktis Untuk Analisis Data Kualitatif Dan Studi Kasus. PT. Sonpedia Publishing Indonesia, 2023. (PT. Sonpedia Publishing Indonesia, 2023).","previouslyFormattedCitation":"Komang Ayu Henny Achjar et al., &lt;i&gt;Metode Penelitian Kualitatif: Panduan Praktis Untuk Analisis Data Kualitatif Dan Studi Kasus. PT. Sonpedia Publishing Indonesia, 2023.&lt;/i&gt; (PT. Sonpedia Publishing Indonesia, 2023)."},"properties":{"noteIndex":19},"schema":"https://github.com/citation-style-language/schema/raw/master/csl-citation.json"}</w:instrText>
      </w:r>
      <w:r w:rsidRPr="00662C0C">
        <w:rPr>
          <w:rFonts w:ascii="Times New Roman" w:hAnsi="Times New Roman" w:cs="Times New Roman"/>
        </w:rPr>
        <w:fldChar w:fldCharType="separate"/>
      </w:r>
      <w:r w:rsidRPr="00662C0C">
        <w:rPr>
          <w:rFonts w:ascii="Times New Roman" w:hAnsi="Times New Roman" w:cs="Times New Roman"/>
          <w:noProof/>
        </w:rPr>
        <w:t>Komang Ayu Henny Achjar et al., Metode Penelitian Kualitatif: Panduan Praktis Untuk Analisis Data Kualitatif Dan Studi Kasus. PT. Sonpedia Publishing Indonesia, 2023. (PT. Sonpedia Publishing Indonesia, 2023).</w:t>
      </w:r>
      <w:r w:rsidRPr="00662C0C">
        <w:rPr>
          <w:rFonts w:ascii="Times New Roman" w:hAnsi="Times New Roman" w:cs="Times New Roman"/>
        </w:rPr>
        <w:fldChar w:fldCharType="end"/>
      </w:r>
    </w:p>
  </w:footnote>
  <w:footnote w:id="20">
    <w:p w14:paraId="0B7FEC30" w14:textId="77777777" w:rsidR="006B65DE" w:rsidRDefault="006B65DE" w:rsidP="006B65DE">
      <w:pPr>
        <w:pStyle w:val="FootnoteText"/>
        <w:jc w:val="both"/>
      </w:pPr>
      <w:r w:rsidRPr="00662C0C">
        <w:rPr>
          <w:rStyle w:val="FootnoteReference"/>
          <w:rFonts w:ascii="Times New Roman" w:hAnsi="Times New Roman"/>
        </w:rPr>
        <w:footnoteRef/>
      </w:r>
      <w:r w:rsidRPr="00662C0C">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{"citationItems":[{"id":"ITEM-1","itemData":{"ISSN":"3089-7734","author":[{"dropping-particle":"","family":"Zulfa","given":"Siti Alia","non-dropping-particle":"","parse-names":false,"suffix":""},{"dropping-particle":"","family":"Sa’diyah","given":"Siti Salasatu","non-dropping-particle":"","parse-names":false,"suffix":""}],"container-title":"Jejak digital: Jurnal Ilmiah Multidisiplin","id":"ITEM-1","issue":"5","issued":{"date-parts":[["2025"]]},"page":"3312-3316","title":"\"Peran Nilai-Nilai Keagamaan dalam Membentuk Karakter dan Perilaku Sosial Masyarakat di Era Modern.\" Jejak digital: Jurnal Ilmiah Multidisiplin 1.5 (2025): 3312-3316.","type":"article-journal","volume":"1"},"uris":["http://www.mendeley.com/documents/?uuid=a36d39b0-9d96-4d7c-a5d3-a2526a699356"]}],"mendeley":{"formattedCitation":"Siti Alia Zulfa and Siti Salasatu Sa’diyah, “‘Peran Nilai-Nilai Keagamaan Dalam Membentuk Karakter Dan Perilaku Sosial Masyarakat Di Era Modern.’ Jejak Digital: Jurnal Ilmiah Multidisiplin 1.5 (2025): 3312-3316.,” &lt;i&gt;Jejak Digital: Jurnal Ilmiah Multidisiplin&lt;/i&gt; 1, no. 5 (2025): 3312–16.","plainTextFormattedCitation":"Siti Alia Zulfa and Siti Salasatu Sa’diyah, “‘Peran Nilai-Nilai Keagamaan Dalam Membentuk Karakter Dan Perilaku Sosial Masyarakat Di Era Modern.’ Jejak Digital: Jurnal Ilmiah Multidisiplin 1.5 (2025): 3312-3316.,” Jejak Digital: Jurnal Ilmiah Multidisiplin 1, no. 5 (2025): 3312–16.","previouslyFormattedCitation":"Siti Alia Zulfa and Siti Salasatu Sa’diyah, “‘Peran Nilai-Nilai Keagamaan Dalam Membentuk Karakter Dan Perilaku Sosial Masyarakat Di Era Modern.’ Jejak Digital: Jurnal Ilmiah Multidisiplin 1.5 (2025): 3312-3316.,” &lt;i&gt;Jejak Digital: Jurnal Ilmiah Multidisiplin&lt;/i&gt; 1, no. 5 (2025): 3312–16."},"properties":{"noteIndex":20},"schema":"https://github.com/citation-style-language/schema/raw/master/csl-citation.json"}</w:instrText>
      </w:r>
      <w:r>
        <w:rPr>
          <w:rFonts w:ascii="Times New Roman" w:hAnsi="Times New Roman" w:cs="Times New Roman"/>
        </w:rPr>
        <w:fldChar w:fldCharType="separate"/>
      </w:r>
      <w:r w:rsidRPr="00662C0C">
        <w:rPr>
          <w:rFonts w:ascii="Times New Roman" w:hAnsi="Times New Roman" w:cs="Times New Roman"/>
          <w:noProof/>
        </w:rPr>
        <w:t>Siti Alia Zulfa and Siti Salasatu Sa’diyah, “‘Peran Nilai-Nilai Keagamaan Dalam Membentuk Karakter Dan Perilaku Sosial Masyarakat Di Era Modern.’ Jejak Digital: Jurnal Ilmiah Multidisiplin 1.5 (2025): 3312-3316.,” Jejak Digital: Jurnal Ilmiah Multidisiplin 1, no. 5 (2025): 3312–16.</w:t>
      </w:r>
      <w:r>
        <w:rPr>
          <w:rFonts w:ascii="Times New Roman" w:hAnsi="Times New Roman" w:cs="Times New Roman"/>
        </w:rPr>
        <w:fldChar w:fldCharType="end"/>
      </w:r>
    </w:p>
  </w:footnote>
  <w:footnote w:id="21">
    <w:p w14:paraId="459494A0" w14:textId="77777777" w:rsidR="006B65DE" w:rsidRDefault="006B65DE" w:rsidP="006B65DE">
      <w:pPr>
        <w:pStyle w:val="FootnoteText"/>
        <w:jc w:val="both"/>
      </w:pPr>
      <w:r w:rsidRPr="00B24095">
        <w:rPr>
          <w:rStyle w:val="FootnoteReference"/>
          <w:rFonts w:ascii="Times New Roman" w:hAnsi="Times New Roman"/>
        </w:rPr>
        <w:footnoteRef/>
      </w:r>
      <w:r w:rsidRPr="00B24095">
        <w:rPr>
          <w:rFonts w:ascii="Times New Roman" w:hAnsi="Times New Roman" w:cs="Times New Roman"/>
        </w:rPr>
        <w:t xml:space="preserve"> </w:t>
      </w:r>
      <w:r w:rsidRPr="00B24095">
        <w:rPr>
          <w:rFonts w:ascii="Times New Roman" w:hAnsi="Times New Roman" w:cs="Times New Roman"/>
        </w:rPr>
        <w:fldChar w:fldCharType="begin" w:fldLock="1"/>
      </w:r>
      <w:r w:rsidRPr="00B24095">
        <w:rPr>
          <w:rFonts w:ascii="Times New Roman" w:hAnsi="Times New Roman" w:cs="Times New Roman"/>
        </w:rPr>
        <w:instrText>ADDIN CSL_CITATION {"citationItems":[{"id":"ITEM-1","itemData":{"ISSN":"2615-5591","author":[{"dropping-particle":"","family":"Halimah","given":"Hilma Nur","non-dropping-particle":"","parse-names":false,"suffix":""},{"dropping-particle":"","family":"Ardista","given":"Hanif Rizal","non-dropping-particle":"","parse-names":false,"suffix":""},{"dropping-particle":"","family":"Virtida","given":"Tata Aurelya Putri","non-dropping-particle":"","parse-names":false,"suffix":""},{"dropping-particle":"","family":"Pratama","given":"Akbar Ridho","non-dropping-particle":"","parse-names":false,"suffix":""},{"dropping-particle":"","family":"Maulana","given":"Muhammad Rizky","non-dropping-particle":"","parse-names":false,"suffix":""}],"container-title":"Al Mabhats: Jurnal Penelitian Sosial Agama","id":"ITEM-1","issue":"1","issued":{"date-parts":[["2025"]]},"page":"83-100","title":"\"Fungsi dan Peran Masjid As-Sakinah dalam Meningkatkan Kehidupan Sosial dan Keagamaan Masyarakat.\" Al Mabhats: Jurnal Penelitian Sosial Agama 10.1 (2025): 83-100.","type":"article-journal","volume":"10"},"uris":["http://www.mendeley.com/documents/?uuid=ae568e54-5692-4c34-91fd-74298e84268c"]}],"mendeley":{"formattedCitation":"Hilma Nur Halimah et al., “‘Fungsi Dan Peran Masjid As-Sakinah Dalam Meningkatkan Kehidupan Sosial Dan Keagamaan Masyarakat.’ Al Mabhats: Jurnal Penelitian Sosial Agama 10.1 (2025): 83-100.,” &lt;i&gt;Al Mabhats: Jurnal Penelitian Sosial Agama&lt;/i&gt; 10, no. 1 (2025): 83–100.","plainTextFormattedCitation":"Hilma Nur Halimah et al., “‘Fungsi Dan Peran Masjid As-Sakinah Dalam Meningkatkan Kehidupan Sosial Dan Keagamaan Masyarakat.’ Al Mabhats: Jurnal Penelitian Sosial Agama 10.1 (2025): 83-100.,” Al Mabhats: Jurnal Penelitian Sosial Agama 10, no. 1 (2025): 83–100.","previouslyFormattedCitation":"Hilma Nur Halimah et al., “‘Fungsi Dan Peran Masjid As-Sakinah Dalam Meningkatkan Kehidupan Sosial Dan Keagamaan Masyarakat.’ Al Mabhats: Jurnal Penelitian Sosial Agama 10.1 (2025): 83-100.,” &lt;i&gt;Al Mabhats: Jurnal Penelitian Sosial Agama&lt;/i&gt; 10, no. 1 (2025): 83–100."},"properties":{"noteIndex":21},"schema":"https://github.com/citation-style-language/schema/raw/master/csl-citation.json"}</w:instrText>
      </w:r>
      <w:r w:rsidRPr="00B24095">
        <w:rPr>
          <w:rFonts w:ascii="Times New Roman" w:hAnsi="Times New Roman" w:cs="Times New Roman"/>
        </w:rPr>
        <w:fldChar w:fldCharType="separate"/>
      </w:r>
      <w:r w:rsidRPr="00B24095">
        <w:rPr>
          <w:rFonts w:ascii="Times New Roman" w:hAnsi="Times New Roman" w:cs="Times New Roman"/>
          <w:noProof/>
        </w:rPr>
        <w:t xml:space="preserve">Hilma Nur Halimah et al., “‘Fungsi Dan Peran Masjid As-Sakinah Dalam Meningkatkan Kehidupan Sosial Dan Keagamaan Masyarakat.’ Al Mabhats: Jurnal Penelitian Sosial Agama 10.1 (2025): 83-100.,” </w:t>
      </w:r>
      <w:r w:rsidRPr="00B24095">
        <w:rPr>
          <w:rFonts w:ascii="Times New Roman" w:hAnsi="Times New Roman" w:cs="Times New Roman"/>
          <w:i/>
          <w:noProof/>
        </w:rPr>
        <w:t>Al Mabhats: Jurnal Penelitian Sosial Agama</w:t>
      </w:r>
      <w:r w:rsidRPr="00B24095">
        <w:rPr>
          <w:rFonts w:ascii="Times New Roman" w:hAnsi="Times New Roman" w:cs="Times New Roman"/>
          <w:noProof/>
        </w:rPr>
        <w:t xml:space="preserve"> 10, no. 1 (2025): 83–100.</w:t>
      </w:r>
      <w:r w:rsidRPr="00B24095">
        <w:rPr>
          <w:rFonts w:ascii="Times New Roman" w:hAnsi="Times New Roman" w:cs="Times New Roman"/>
        </w:rPr>
        <w:fldChar w:fldCharType="end"/>
      </w:r>
    </w:p>
  </w:footnote>
  <w:footnote w:id="22">
    <w:p w14:paraId="701697E3" w14:textId="77777777" w:rsidR="006B65DE" w:rsidRDefault="006B65DE" w:rsidP="006B65DE">
      <w:pPr>
        <w:pStyle w:val="FootnoteText"/>
        <w:jc w:val="both"/>
      </w:pPr>
      <w:r w:rsidRPr="00B24095">
        <w:rPr>
          <w:rStyle w:val="FootnoteReference"/>
          <w:rFonts w:ascii="Times New Roman" w:hAnsi="Times New Roman"/>
        </w:rPr>
        <w:footnoteRef/>
      </w:r>
      <w:r w:rsidRPr="00B24095">
        <w:rPr>
          <w:rFonts w:ascii="Times New Roman" w:hAnsi="Times New Roman" w:cs="Times New Roman"/>
        </w:rPr>
        <w:t xml:space="preserve"> </w:t>
      </w:r>
      <w:r w:rsidRPr="00B24095">
        <w:rPr>
          <w:rFonts w:ascii="Times New Roman" w:hAnsi="Times New Roman" w:cs="Times New Roman"/>
        </w:rPr>
        <w:fldChar w:fldCharType="begin" w:fldLock="1"/>
      </w:r>
      <w:r w:rsidRPr="00B24095">
        <w:rPr>
          <w:rFonts w:ascii="Times New Roman" w:hAnsi="Times New Roman" w:cs="Times New Roman"/>
        </w:rPr>
        <w:instrText>ADDIN CSL_CITATION {"citationItems":[{"id":"ITEM-1","itemData":{"ISSN":"2987-713X","author":[{"dropping-particle":"","family":"Susanto","given":"Dedi","non-dropping-particle":"","parse-names":false,"suffix":""},{"dropping-particle":"","family":"Jailani","given":"M Syahran","non-dropping-particle":"","parse-names":false,"suffix":""}],"container-title":"QOSIM: Jurnal Pendidikan Sosial &amp; Humaniora","id":"ITEM-1","issue":"1","issued":{"date-parts":[["2023"]]},"page":"53-61","title":"\"Teknik pemeriksaan keabsahan data dalam penelitian ilmiah.\" QOSIM: Jurnal Pendidikan Sosial &amp; Humaniora 1.1 (2023): 53-61.","type":"article-journal","volume":"1"},"uris":["http://www.mendeley.com/documents/?uuid=c4137517-fa9a-4d02-b3f5-dd3fc88e273b"]}],"mendeley":{"formattedCitation":"Dedi Susanto and M Syahran Jailani, “‘Teknik Pemeriksaan Keabsahan Data Dalam Penelitian Ilmiah.’ QOSIM: Jurnal Pendidikan Sosial &amp; Humaniora 1.1 (2023): 53-61.,” &lt;i&gt;QOSIM: Jurnal Pendidikan Sosial &amp; Humaniora&lt;/i&gt; 1, no. 1 (2023): 53–61.","plainTextFormattedCitation":"Dedi Susanto and M Syahran Jailani, “‘Teknik Pemeriksaan Keabsahan Data Dalam Penelitian Ilmiah.’ QOSIM: Jurnal Pendidikan Sosial &amp; Humaniora 1.1 (2023): 53-61.,” QOSIM: Jurnal Pendidikan Sosial &amp; Humaniora 1, no. 1 (2023): 53–61.","previouslyFormattedCitation":"Dedi Susanto and M Syahran Jailani, “‘Teknik Pemeriksaan Keabsahan Data Dalam Penelitian Ilmiah.’ QOSIM: Jurnal Pendidikan Sosial &amp; Humaniora 1.1 (2023): 53-61.,” &lt;i&gt;QOSIM: Jurnal Pendidikan Sosial &amp; Humaniora&lt;/i&gt; 1, no. 1 (2023): 53–61."},"properties":{"noteIndex":22},"schema":"https://github.com/citation-style-language/schema/raw/master/csl-citation.json"}</w:instrText>
      </w:r>
      <w:r w:rsidRPr="00B24095">
        <w:rPr>
          <w:rFonts w:ascii="Times New Roman" w:hAnsi="Times New Roman" w:cs="Times New Roman"/>
        </w:rPr>
        <w:fldChar w:fldCharType="separate"/>
      </w:r>
      <w:r w:rsidRPr="00B24095">
        <w:rPr>
          <w:rFonts w:ascii="Times New Roman" w:hAnsi="Times New Roman" w:cs="Times New Roman"/>
          <w:noProof/>
        </w:rPr>
        <w:t xml:space="preserve">Dedi Susanto and M Syahran Jailani, “‘Teknik Pemeriksaan Keabsahan Data Dalam Penelitian Ilmiah.’ QOSIM: Jurnal Pendidikan Sosial &amp; Humaniora 1.1 (2023): 53-61.,” </w:t>
      </w:r>
      <w:r w:rsidRPr="00B24095">
        <w:rPr>
          <w:rFonts w:ascii="Times New Roman" w:hAnsi="Times New Roman" w:cs="Times New Roman"/>
          <w:i/>
          <w:noProof/>
        </w:rPr>
        <w:t>QOSIM: Jurnal Pendidikan Sosial &amp; Humaniora</w:t>
      </w:r>
      <w:r w:rsidRPr="00B24095">
        <w:rPr>
          <w:rFonts w:ascii="Times New Roman" w:hAnsi="Times New Roman" w:cs="Times New Roman"/>
          <w:noProof/>
        </w:rPr>
        <w:t xml:space="preserve"> 1, no. 1 (2023): 53–61.</w:t>
      </w:r>
      <w:r w:rsidRPr="00B24095">
        <w:rPr>
          <w:rFonts w:ascii="Times New Roman" w:hAnsi="Times New Roman" w:cs="Times New Roman"/>
        </w:rPr>
        <w:fldChar w:fldCharType="end"/>
      </w:r>
    </w:p>
  </w:footnote>
  <w:footnote w:id="23">
    <w:p w14:paraId="2DCDD088" w14:textId="77777777" w:rsidR="006B65DE" w:rsidRDefault="006B65DE" w:rsidP="006B65DE">
      <w:pPr>
        <w:pStyle w:val="FootnoteText"/>
        <w:jc w:val="both"/>
      </w:pPr>
      <w:r w:rsidRPr="00B24095">
        <w:rPr>
          <w:rStyle w:val="FootnoteReference"/>
          <w:rFonts w:ascii="Times New Roman" w:hAnsi="Times New Roman"/>
        </w:rPr>
        <w:footnoteRef/>
      </w:r>
      <w:r w:rsidRPr="00B24095">
        <w:rPr>
          <w:rFonts w:ascii="Times New Roman" w:hAnsi="Times New Roman" w:cs="Times New Roman"/>
        </w:rPr>
        <w:t xml:space="preserve"> </w:t>
      </w:r>
      <w:r w:rsidRPr="00B24095">
        <w:rPr>
          <w:rFonts w:ascii="Times New Roman" w:hAnsi="Times New Roman" w:cs="Times New Roman"/>
        </w:rPr>
        <w:fldChar w:fldCharType="begin" w:fldLock="1"/>
      </w:r>
      <w:r w:rsidRPr="00B24095">
        <w:rPr>
          <w:rFonts w:ascii="Times New Roman" w:hAnsi="Times New Roman" w:cs="Times New Roman"/>
        </w:rPr>
        <w:instrText>ADDIN CSL_CITATION {"citationItems":[{"id":"ITEM-1","itemData":{"author":[{"dropping-particle":"","family":"Arianto","given":"Danu Putra","non-dropping-particle":"","parse-names":false,"suffix":""}],"id":"ITEM-1","issued":{"date-parts":[["2025"]]},"publisher":"Institut Islam Mamba'ul'Ulum Surakarta","title":"\"Implementasi Kurikulum Merdeka melalui Buku Al Islam, Kemuhammadiyahan dan Bahasa Arab dalam Membentuk Karakter Siswa di SMA Muhammadiyah 2 Surakarta Tahun Ajaran 2025/2026.\" (2025).","type":"article-journal"},"uris":["http://www.mendeley.com/documents/?uuid=31e22d7d-4037-4db8-8311-cecaef456ebb"]}],"mendeley":{"formattedCitation":"Danu Putra Arianto, “‘Implementasi Kurikulum Merdeka Melalui Buku Al Islam, Kemuhammadiyahan Dan Bahasa Arab Dalam Membentuk Karakter Siswa Di SMA Muhammadiyah 2 Surakarta Tahun Ajaran 2025/2026.’ (2025).,” 2025.","plainTextFormattedCitation":"Danu Putra Arianto, “‘Implementasi Kurikulum Merdeka Melalui Buku Al Islam, Kemuhammadiyahan Dan Bahasa Arab Dalam Membentuk Karakter Siswa Di SMA Muhammadiyah 2 Surakarta Tahun Ajaran 2025/2026.’ (2025).,” 2025.","previouslyFormattedCitation":"Danu Putra Arianto, “‘Implementasi Kurikulum Merdeka Melalui Buku Al Islam, Kemuhammadiyahan Dan Bahasa Arab Dalam Membentuk Karakter Siswa Di SMA Muhammadiyah 2 Surakarta Tahun Ajaran 2025/2026.’ (2025).,” 2025."},"properties":{"noteIndex":23},"schema":"https://github.com/citation-style-language/schema/raw/master/csl-citation.json"}</w:instrText>
      </w:r>
      <w:r w:rsidRPr="00B24095">
        <w:rPr>
          <w:rFonts w:ascii="Times New Roman" w:hAnsi="Times New Roman" w:cs="Times New Roman"/>
        </w:rPr>
        <w:fldChar w:fldCharType="separate"/>
      </w:r>
      <w:r w:rsidRPr="00B24095">
        <w:rPr>
          <w:rFonts w:ascii="Times New Roman" w:hAnsi="Times New Roman" w:cs="Times New Roman"/>
          <w:noProof/>
        </w:rPr>
        <w:t>Danu Putra Arianto, “‘Implementasi Kurikulum Merdeka Melalui Buku Al Islam, Kemuhammadiyahan Dan Bahasa Arab Dalam Membentuk Karakter Siswa Di SMA Muhammadiyah 2 Surakarta Tahun Ajaran 2025/2026.’ (2025).,” 2025.</w:t>
      </w:r>
      <w:r w:rsidRPr="00B24095">
        <w:rPr>
          <w:rFonts w:ascii="Times New Roman" w:hAnsi="Times New Roman" w:cs="Times New Roman"/>
        </w:rPr>
        <w:fldChar w:fldCharType="end"/>
      </w:r>
    </w:p>
  </w:footnote>
  <w:footnote w:id="24">
    <w:p w14:paraId="4BC5CEFE" w14:textId="77777777" w:rsidR="006B65DE" w:rsidRDefault="006B65DE" w:rsidP="006B65DE">
      <w:pPr>
        <w:pStyle w:val="FootnoteText"/>
        <w:jc w:val="both"/>
      </w:pPr>
      <w:r w:rsidRPr="00B24095">
        <w:rPr>
          <w:rStyle w:val="FootnoteReference"/>
          <w:rFonts w:ascii="Times New Roman" w:hAnsi="Times New Roman"/>
        </w:rPr>
        <w:footnoteRef/>
      </w:r>
      <w:r w:rsidRPr="00B24095">
        <w:rPr>
          <w:rFonts w:ascii="Times New Roman" w:hAnsi="Times New Roman" w:cs="Times New Roman"/>
        </w:rPr>
        <w:t xml:space="preserve"> </w:t>
      </w:r>
      <w:r w:rsidRPr="00B24095">
        <w:rPr>
          <w:rFonts w:ascii="Times New Roman" w:hAnsi="Times New Roman" w:cs="Times New Roman"/>
        </w:rPr>
        <w:fldChar w:fldCharType="begin" w:fldLock="1"/>
      </w:r>
      <w:r w:rsidRPr="00B24095">
        <w:rPr>
          <w:rFonts w:ascii="Times New Roman" w:hAnsi="Times New Roman" w:cs="Times New Roman"/>
        </w:rPr>
        <w:instrText>ADDIN CSL_CITATION {"citationItems":[{"id":"ITEM-1","itemData":{"ISBN":"6236168652","author":[{"dropping-particle":"","family":"Suradi","given":"Ahmad","non-dropping-particle":"","parse-names":false,"suffix":""}],"id":"ITEM-1","issued":{"date-parts":[["2021"]]},"publisher":"Pustaka Aksara","title":"\"Transformasi sistem pendidikan pesantren (Implikasinya terhadap penanaman panca jiwa pondok).\" (2021).","type":"article"},"uris":["http://www.mendeley.com/documents/?uuid=529f1d80-23df-4b08-9864-4a8a99f5c899"]}],"mendeley":{"formattedCitation":"Ahmad Suradi, “‘Transformasi Sistem Pendidikan Pesantren (Implikasinya Terhadap Penanaman Panca Jiwa Pondok).’ (2021).” (Pustaka Aksara, 2021).","plainTextFormattedCitation":"Ahmad Suradi, “‘Transformasi Sistem Pendidikan Pesantren (Implikasinya Terhadap Penanaman Panca Jiwa Pondok).’ (2021).” (Pustaka Aksara, 2021).","previouslyFormattedCitation":"Ahmad Suradi, “‘Transformasi Sistem Pendidikan Pesantren (Implikasinya Terhadap Penanaman Panca Jiwa Pondok).’ (2021).” (Pustaka Aksara, 2021)."},"properties":{"noteIndex":24},"schema":"https://github.com/citation-style-language/schema/raw/master/csl-citation.json"}</w:instrText>
      </w:r>
      <w:r w:rsidRPr="00B24095">
        <w:rPr>
          <w:rFonts w:ascii="Times New Roman" w:hAnsi="Times New Roman" w:cs="Times New Roman"/>
        </w:rPr>
        <w:fldChar w:fldCharType="separate"/>
      </w:r>
      <w:r w:rsidRPr="00B24095">
        <w:rPr>
          <w:rFonts w:ascii="Times New Roman" w:hAnsi="Times New Roman" w:cs="Times New Roman"/>
          <w:noProof/>
        </w:rPr>
        <w:t>Ahmad Suradi, “‘Transformasi Sistem Pendidikan Pesantren (Implikasinya Terhadap Penanaman Panca Jiwa Pondok).’ (2021).” (Pustaka Aksara, 2021).</w:t>
      </w:r>
      <w:r w:rsidRPr="00B24095">
        <w:rPr>
          <w:rFonts w:ascii="Times New Roman" w:hAnsi="Times New Roman" w:cs="Times New Roman"/>
        </w:rPr>
        <w:fldChar w:fldCharType="end"/>
      </w:r>
    </w:p>
  </w:footnote>
  <w:footnote w:id="25">
    <w:p w14:paraId="7EA2BB17" w14:textId="77777777" w:rsidR="006B65DE" w:rsidRDefault="006B65DE" w:rsidP="006B65DE">
      <w:pPr>
        <w:pStyle w:val="FootnoteText"/>
        <w:jc w:val="both"/>
      </w:pPr>
      <w:r w:rsidRPr="00B24095">
        <w:rPr>
          <w:rStyle w:val="FootnoteReference"/>
          <w:rFonts w:ascii="Times New Roman" w:hAnsi="Times New Roman"/>
        </w:rPr>
        <w:footnoteRef/>
      </w:r>
      <w:r w:rsidRPr="00B24095">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{"citationItems":[{"id":"ITEM-1","itemData":{"author":[{"dropping-particle":"","family":"Khonsa","given":"Dalila Nabela","non-dropping-particle":"","parse-names":false,"suffix":""}],"id":"ITEM-1","issued":{"date-parts":[["2019"]]},"publisher":"Universitas Islam Negeri Maulana Malik Ibrahim","title":"Analisis urgensi pesantren bagi siswa MAN 1 Blitar pendekatan teori tindakan sosial (social action) Max Weber. Diss. Universitas Islam Negeri Maulana Malik Ibrahim, 2019.","type":"article"},"uris":["http://www.mendeley.com/documents/?uuid=3ee92bbb-eceb-4eaf-abf6-0bf99908729a"]}],"mendeley":{"formattedCitation":"Dalila Nabela Khonsa, “Analisis Urgensi Pesantren Bagi Siswa MAN 1 Blitar Pendekatan Teori Tindakan Sosial (Social Action) Max Weber. Diss. Universitas Islam Negeri Maulana Malik Ibrahim, 2019.” (Universitas Islam Negeri Maulana Malik Ibrahim, 2019).","plainTextFormattedCitation":"Dalila Nabela Khonsa, “Analisis Urgensi Pesantren Bagi Siswa MAN 1 Blitar Pendekatan Teori Tindakan Sosial (Social Action) Max Weber. Diss. Universitas Islam Negeri Maulana Malik Ibrahim, 2019.” (Universitas Islam Negeri Maulana Malik Ibrahim, 2019).","previouslyFormattedCitation":"Dalila Nabela Khonsa, “Analisis Urgensi Pesantren Bagi Siswa MAN 1 Blitar Pendekatan Teori Tindakan Sosial (Social Action) Max Weber. Diss. Universitas Islam Negeri Maulana Malik Ibrahim, 2019.” (Universitas Islam Negeri Maulana Malik Ibrahim, 2019)."},"properties":{"noteIndex":25},"schema":"https://github.com/citation-style-language/schema/raw/master/csl-citation.json"}</w:instrText>
      </w:r>
      <w:r>
        <w:rPr>
          <w:rFonts w:ascii="Times New Roman" w:hAnsi="Times New Roman" w:cs="Times New Roman"/>
        </w:rPr>
        <w:fldChar w:fldCharType="separate"/>
      </w:r>
      <w:r w:rsidRPr="00B24095">
        <w:rPr>
          <w:rFonts w:ascii="Times New Roman" w:hAnsi="Times New Roman" w:cs="Times New Roman"/>
          <w:noProof/>
        </w:rPr>
        <w:t>Dalila Nabela Khonsa, “Analisis Urgensi Pesantren Bagi Siswa MAN 1 Blitar Pendekatan Teori Tindakan Sosial (Social Action) Max Weber. Diss. Universitas Islam Negeri Maulana Malik Ibrahim, 2019.” (Universitas Islam Negeri Maulana Malik Ibrahim, 2019).</w:t>
      </w:r>
      <w:r>
        <w:rPr>
          <w:rFonts w:ascii="Times New Roman" w:hAnsi="Times New Roman" w:cs="Times New Roman"/>
        </w:rPr>
        <w:fldChar w:fldCharType="end"/>
      </w:r>
    </w:p>
  </w:footnote>
  <w:footnote w:id="26">
    <w:p w14:paraId="69FD3248" w14:textId="77777777" w:rsidR="006B65DE" w:rsidRDefault="006B65DE" w:rsidP="006B65DE">
      <w:pPr>
        <w:pStyle w:val="FootnoteText"/>
        <w:jc w:val="both"/>
      </w:pPr>
      <w:r w:rsidRPr="00786ADA">
        <w:rPr>
          <w:rStyle w:val="FootnoteReference"/>
          <w:rFonts w:ascii="Times New Roman" w:hAnsi="Times New Roman"/>
        </w:rPr>
        <w:footnoteRef/>
      </w:r>
      <w:r w:rsidRPr="00786ADA">
        <w:rPr>
          <w:rFonts w:ascii="Times New Roman" w:hAnsi="Times New Roman" w:cs="Times New Roman"/>
        </w:rPr>
        <w:t xml:space="preserve"> </w:t>
      </w:r>
      <w:r w:rsidRPr="00786ADA">
        <w:rPr>
          <w:rFonts w:ascii="Times New Roman" w:hAnsi="Times New Roman" w:cs="Times New Roman"/>
        </w:rPr>
        <w:fldChar w:fldCharType="begin" w:fldLock="1"/>
      </w:r>
      <w:r w:rsidRPr="00786ADA">
        <w:rPr>
          <w:rFonts w:ascii="Times New Roman" w:hAnsi="Times New Roman" w:cs="Times New Roman"/>
        </w:rPr>
        <w:instrText>ADDIN CSL_CITATION {"citationItems":[{"id":"ITEM-1","itemData":{"author":[{"dropping-particle":"","family":"Bazlina","given":"Ahsanti","non-dropping-particle":"","parse-names":false,"suffix":""}],"id":"ITEM-1","issued":{"date-parts":[["2025"]]},"publisher":"Universitas PTIQ Jakarta","title":"Bacaan Al-Qur’an dalam Tradisi Pinde Rume (Teori Tindakan Sosial Max Weber dalam Studi Living Qur’an Masyarakat Betawi Wilayah Menteng dalam, Tebet, Jakarta Selatan). Diss. Universitas PTIQ Jakarta, 2025.","type":"article"},"uris":["http://www.mendeley.com/documents/?uuid=a029f9e1-0f37-4cc7-835e-66729ee85d73"]}],"mendeley":{"formattedCitation":"Ahsanti Bazlina, “Bacaan Al-Qur’an Dalam Tradisi Pinde Rume (Teori Tindakan Sosial Max Weber Dalam Studi Living Qur’an Masyarakat Betawi Wilayah Menteng Dalam, Tebet, Jakarta Selatan). Diss. Universitas PTIQ Jakarta, 2025.” (Universitas PTIQ Jakarta, 2025).","plainTextFormattedCitation":"Ahsanti Bazlina, “Bacaan Al-Qur’an Dalam Tradisi Pinde Rume (Teori Tindakan Sosial Max Weber Dalam Studi Living Qur’an Masyarakat Betawi Wilayah Menteng Dalam, Tebet, Jakarta Selatan). Diss. Universitas PTIQ Jakarta, 2025.” (Universitas PTIQ Jakarta, 2025).","previouslyFormattedCitation":"Ahsanti Bazlina, “Bacaan Al-Qur’an Dalam Tradisi Pinde Rume (Teori Tindakan Sosial Max Weber Dalam Studi Living Qur’an Masyarakat Betawi Wilayah Menteng Dalam, Tebet, Jakarta Selatan). Diss. Universitas PTIQ Jakarta, 2025.” (Universitas PTIQ Jakarta, 2025)."},"properties":{"noteIndex":26},"schema":"https://github.com/citation-style-language/schema/raw/master/csl-citation.json"}</w:instrText>
      </w:r>
      <w:r w:rsidRPr="00786ADA">
        <w:rPr>
          <w:rFonts w:ascii="Times New Roman" w:hAnsi="Times New Roman" w:cs="Times New Roman"/>
        </w:rPr>
        <w:fldChar w:fldCharType="separate"/>
      </w:r>
      <w:r w:rsidRPr="00786ADA">
        <w:rPr>
          <w:rFonts w:ascii="Times New Roman" w:hAnsi="Times New Roman" w:cs="Times New Roman"/>
          <w:noProof/>
        </w:rPr>
        <w:t>Ahsanti Bazlina, “Bacaan Al-Qur’an Dalam Tradisi Pinde Rume (Teori Tindakan Sosial Max Weber Dalam Studi Living Qur’an Masyarakat Betawi Wilayah Menteng Dalam, Tebet, Jakarta Selatan). Diss. Universitas PTIQ Jakarta, 2025.” (Universitas PTIQ Jakarta, 2025).</w:t>
      </w:r>
      <w:r w:rsidRPr="00786ADA">
        <w:rPr>
          <w:rFonts w:ascii="Times New Roman" w:hAnsi="Times New Roman" w:cs="Times New Roman"/>
        </w:rPr>
        <w:fldChar w:fldCharType="end"/>
      </w:r>
    </w:p>
  </w:footnote>
  <w:footnote w:id="27">
    <w:p w14:paraId="317EDF61" w14:textId="77777777" w:rsidR="006B65DE" w:rsidRDefault="006B65DE" w:rsidP="006B65DE">
      <w:pPr>
        <w:pStyle w:val="FootnoteText"/>
        <w:jc w:val="both"/>
      </w:pPr>
      <w:r w:rsidRPr="00786ADA">
        <w:rPr>
          <w:rStyle w:val="FootnoteReference"/>
          <w:rFonts w:ascii="Times New Roman" w:hAnsi="Times New Roman"/>
        </w:rPr>
        <w:footnoteRef/>
      </w:r>
      <w:r w:rsidRPr="00786ADA">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{"citationItems":[{"id":"ITEM-1","itemData":{"ISSN":"2963-1580","author":[{"dropping-particle":"","family":"Jariah","given":"Wasilatul","non-dropping-particle":"","parse-names":false,"suffix":""}],"container-title":"AL-QIBLAH: Jurnal Studi Islam dan Bahasa Arab","id":"ITEM-1","issue":"6","issued":{"date-parts":[["2025"]]},"page":"752-766","title":"\"Transformasi Peran Agama Dalam Mengarahkan Perubahan Sosial Melalui Media Digital: Transformation of the Role of Religion in Guiding Social Ethics in Society through Digital Media.\" AL-QIBLAH: Jurnal Studi Islam dan Bahasa Arab 4.6 (2025): 752-766.","type":"article-journal","volume":"4"},"uris":["http://www.mendeley.com/documents/?uuid=9f77e1ac-443b-4587-bdd6-81b04e177b64"]}],"mendeley":{"formattedCitation":"Wasilatul Jariah, “‘Transformasi Peran Agama Dalam Mengarahkan Perubahan Sosial Melalui Media Digital: Transformation of the Role of Religion in Guiding Social Ethics in Society through Digital Media.’ AL-QIBLAH: Jurnal Studi Islam Dan Bahasa Arab 4.6 (2025): 752-766.,” &lt;i&gt;AL-QIBLAH: Jurnal Studi Islam Dan Bahasa Arab&lt;/i&gt; 4, no. 6 (2025): 752–66.","plainTextFormattedCitation":"Wasilatul Jariah, “‘Transformasi Peran Agama Dalam Mengarahkan Perubahan Sosial Melalui Media Digital: Transformation of the Role of Religion in Guiding Social Ethics in Society through Digital Media.’ AL-QIBLAH: Jurnal Studi Islam Dan Bahasa Arab 4.6 (2025): 752-766.,” AL-QIBLAH: Jurnal Studi Islam Dan Bahasa Arab 4, no. 6 (2025): 752–66.","previouslyFormattedCitation":"Wasilatul Jariah, “‘Transformasi Peran Agama Dalam Mengarahkan Perubahan Sosial Melalui Media Digital: Transformation of the Role of Religion in Guiding Social Ethics in Society through Digital Media.’ AL-QIBLAH: Jurnal Studi Islam Dan Bahasa Arab 4.6 (2025): 752-766.,” &lt;i&gt;AL-QIBLAH: Jurnal Studi Islam Dan Bahasa Arab&lt;/i&gt; 4, no. 6 (2025): 752–66."},"properties":{"noteIndex":27},"schema":"https://github.com/citation-style-language/schema/raw/master/csl-citation.json"}</w:instrText>
      </w:r>
      <w:r>
        <w:rPr>
          <w:rFonts w:ascii="Times New Roman" w:hAnsi="Times New Roman" w:cs="Times New Roman"/>
        </w:rPr>
        <w:fldChar w:fldCharType="separate"/>
      </w:r>
      <w:r w:rsidRPr="00786ADA">
        <w:rPr>
          <w:rFonts w:ascii="Times New Roman" w:hAnsi="Times New Roman" w:cs="Times New Roman"/>
          <w:noProof/>
        </w:rPr>
        <w:t xml:space="preserve">Wasilatul Jariah, “‘Transformasi Peran Agama Dalam Mengarahkan Perubahan Sosial Melalui Media Digital: Transformation of the Role of Religion in Guiding Social Ethics in Society through Digital Media.’ AL-QIBLAH: Jurnal Studi Islam Dan Bahasa Arab 4.6 (2025): 752-766.,” </w:t>
      </w:r>
      <w:r w:rsidRPr="00786ADA">
        <w:rPr>
          <w:rFonts w:ascii="Times New Roman" w:hAnsi="Times New Roman" w:cs="Times New Roman"/>
          <w:i/>
          <w:noProof/>
        </w:rPr>
        <w:t>AL-QIBLAH: Jurnal Studi Islam Dan Bahasa Arab</w:t>
      </w:r>
      <w:r w:rsidRPr="00786ADA">
        <w:rPr>
          <w:rFonts w:ascii="Times New Roman" w:hAnsi="Times New Roman" w:cs="Times New Roman"/>
          <w:noProof/>
        </w:rPr>
        <w:t xml:space="preserve"> 4, no. 6 (2025): 752–66.</w:t>
      </w:r>
      <w:r>
        <w:rPr>
          <w:rFonts w:ascii="Times New Roman" w:hAnsi="Times New Roman" w:cs="Times New Roman"/>
        </w:rPr>
        <w:fldChar w:fldCharType="end"/>
      </w:r>
    </w:p>
  </w:footnote>
  <w:footnote w:id="28">
    <w:p w14:paraId="6B4C634D" w14:textId="77777777" w:rsidR="006B65DE" w:rsidRDefault="006B65DE" w:rsidP="006B65DE">
      <w:pPr>
        <w:pStyle w:val="FootnoteText"/>
        <w:jc w:val="both"/>
      </w:pPr>
      <w:r w:rsidRPr="00786ADA">
        <w:rPr>
          <w:rStyle w:val="FootnoteReference"/>
          <w:rFonts w:ascii="Times New Roman" w:hAnsi="Times New Roman"/>
        </w:rPr>
        <w:footnoteRef/>
      </w:r>
      <w:r w:rsidRPr="00786ADA">
        <w:rPr>
          <w:rFonts w:ascii="Times New Roman" w:hAnsi="Times New Roman" w:cs="Times New Roman"/>
        </w:rPr>
        <w:t xml:space="preserve"> </w:t>
      </w:r>
      <w:r w:rsidRPr="00786ADA">
        <w:rPr>
          <w:rFonts w:ascii="Times New Roman" w:hAnsi="Times New Roman" w:cs="Times New Roman"/>
        </w:rPr>
        <w:fldChar w:fldCharType="begin" w:fldLock="1"/>
      </w:r>
      <w:r w:rsidRPr="00786ADA">
        <w:rPr>
          <w:rFonts w:ascii="Times New Roman" w:hAnsi="Times New Roman" w:cs="Times New Roman"/>
        </w:rPr>
        <w:instrText>ADDIN CSL_CITATION {"citationItems":[{"id":"ITEM-1","itemData":{"author":[{"dropping-particle":"","family":"Kharis","given":"Xavier","non-dropping-particle":"","parse-names":false,"suffix":""}],"id":"ITEM-1","issued":{"date-parts":[["2025"]]},"publisher":"PT. Revormasi Jangkar Philosophia","title":"The Moral Compass of Disruption: Konstruksi Paradigma Pasar, Nilai, dan Kepemimpinan di Era Percepatan Besar. PT. Revormasi Jangkar Philosophia, 2025.","type":"book"},"uris":["http://www.mendeley.com/documents/?uuid=851fd782-083a-48ad-9e0e-210b6f703f6b"]}],"mendeley":{"formattedCitation":"Xavier Kharis, &lt;i&gt;The Moral Compass of Disruption: Konstruksi Paradigma Pasar, Nilai, Dan Kepemimpinan Di Era Percepatan Besar. PT. Revormasi Jangkar Philosophia, 2025.&lt;/i&gt; (PT. Revormasi Jangkar Philosophia, 2025).","plainTextFormattedCitation":"Xavier Kharis, The Moral Compass of Disruption: Konstruksi Paradigma Pasar, Nilai, Dan Kepemimpinan Di Era Percepatan Besar. PT. Revormasi Jangkar Philosophia, 2025. (PT. Revormasi Jangkar Philosophia, 2025).","previouslyFormattedCitation":"Xavier Kharis, &lt;i&gt;The Moral Compass of Disruption: Konstruksi Paradigma Pasar, Nilai, Dan Kepemimpinan Di Era Percepatan Besar. PT. Revormasi Jangkar Philosophia, 2025.&lt;/i&gt; (PT. Revormasi Jangkar Philosophia, 2025)."},"properties":{"noteIndex":28},"schema":"https://github.com/citation-style-language/schema/raw/master/csl-citation.json"}</w:instrText>
      </w:r>
      <w:r w:rsidRPr="00786ADA">
        <w:rPr>
          <w:rFonts w:ascii="Times New Roman" w:hAnsi="Times New Roman" w:cs="Times New Roman"/>
        </w:rPr>
        <w:fldChar w:fldCharType="separate"/>
      </w:r>
      <w:r w:rsidRPr="00786ADA">
        <w:rPr>
          <w:rFonts w:ascii="Times New Roman" w:hAnsi="Times New Roman" w:cs="Times New Roman"/>
          <w:noProof/>
        </w:rPr>
        <w:t xml:space="preserve">Xavier Kharis, </w:t>
      </w:r>
      <w:r w:rsidRPr="00786ADA">
        <w:rPr>
          <w:rFonts w:ascii="Times New Roman" w:hAnsi="Times New Roman" w:cs="Times New Roman"/>
          <w:i/>
          <w:noProof/>
        </w:rPr>
        <w:t>The Moral Compass of Disruption: Konstruksi Paradigma Pasar, Nilai, Dan Kepemimpinan Di Era Percepatan Besar. PT. Revormasi Jangkar Philosophia, 2025.</w:t>
      </w:r>
      <w:r w:rsidRPr="00786ADA">
        <w:rPr>
          <w:rFonts w:ascii="Times New Roman" w:hAnsi="Times New Roman" w:cs="Times New Roman"/>
          <w:noProof/>
        </w:rPr>
        <w:t xml:space="preserve"> (PT. Revormasi Jangkar Philosophia, 2025).</w:t>
      </w:r>
      <w:r w:rsidRPr="00786ADA">
        <w:rPr>
          <w:rFonts w:ascii="Times New Roman" w:hAnsi="Times New Roman" w:cs="Times New Roman"/>
        </w:rPr>
        <w:fldChar w:fldCharType="end"/>
      </w:r>
    </w:p>
  </w:footnote>
  <w:footnote w:id="29">
    <w:p w14:paraId="6C8A83B8" w14:textId="77777777" w:rsidR="006B65DE" w:rsidRDefault="006B65DE" w:rsidP="006B65DE">
      <w:pPr>
        <w:pStyle w:val="FootnoteText"/>
        <w:jc w:val="both"/>
      </w:pPr>
      <w:r w:rsidRPr="00786ADA">
        <w:rPr>
          <w:rStyle w:val="FootnoteReference"/>
          <w:rFonts w:ascii="Times New Roman" w:hAnsi="Times New Roman"/>
        </w:rPr>
        <w:footnoteRef/>
      </w:r>
      <w:r w:rsidRPr="00786ADA">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{"citationItems":[{"id":"ITEM-1","itemData":{"ISSN":"3025-2830","author":[{"dropping-particle":"","family":"Fahmi","given":"Moh Farih","non-dropping-particle":"","parse-names":false,"suffix":""},{"dropping-particle":"","family":"Mutafarida","given":"Binti","non-dropping-particle":"","parse-names":false,"suffix":""},{"dropping-particle":"","family":"Syakur","given":"Abd","non-dropping-particle":"","parse-names":false,"suffix":""}],"container-title":"Journal Creative Economics and Trading Halal Ecosystem","id":"ITEM-1","issue":"01","issued":{"date-parts":[["2024"]]},"page":"1-14","title":"\"Sinkretisme Nilai Ekonomi Tradisional Jawa dan Prinsip Syariah dalam Mendorong Ekonomi Kreatif Berbasis Kearifan Lokal.\" Journal Creative Economics and Trading Halal Ecosystem 2.01 (2024): 1-14.","type":"article-journal","volume":"2"},"uris":["http://www.mendeley.com/documents/?uuid=50c5daad-e43b-4c51-9ca4-1e8b0fd599c7"]}],"mendeley":{"formattedCitation":"Moh Farih Fahmi, Binti Mutafarida, and Abd Syakur, “‘Sinkretisme Nilai Ekonomi Tradisional Jawa Dan Prinsip Syariah Dalam Mendorong Ekonomi Kreatif Berbasis Kearifan Lokal.’ Journal Creative Economics and Trading Halal Ecosystem 2.01 (2024): 1-14.,” &lt;i&gt;Journal Creative Economics and Trading Halal Ecosystem&lt;/i&gt; 2, no. 01 (2024): 1–14.","plainTextFormattedCitation":"Moh Farih Fahmi, Binti Mutafarida, and Abd Syakur, “‘Sinkretisme Nilai Ekonomi Tradisional Jawa Dan Prinsip Syariah Dalam Mendorong Ekonomi Kreatif Berbasis Kearifan Lokal.’ Journal Creative Economics and Trading Halal Ecosystem 2.01 (2024): 1-14.,” Journal Creative Economics and Trading Halal Ecosystem 2, no. 01 (2024): 1–14.","previouslyFormattedCitation":"Moh Farih Fahmi, Binti Mutafarida, and Abd Syakur, “‘Sinkretisme Nilai Ekonomi Tradisional Jawa Dan Prinsip Syariah Dalam Mendorong Ekonomi Kreatif Berbasis Kearifan Lokal.’ Journal Creative Economics and Trading Halal Ecosystem 2.01 (2024): 1-14.,” &lt;i&gt;Journal Creative Economics and Trading Halal Ecosystem&lt;/i&gt; 2, no. 01 (2024): 1–14."},"properties":{"noteIndex":29},"schema":"https://github.com/citation-style-language/schema/raw/master/csl-citation.json"}</w:instrText>
      </w:r>
      <w:r>
        <w:rPr>
          <w:rFonts w:ascii="Times New Roman" w:hAnsi="Times New Roman" w:cs="Times New Roman"/>
        </w:rPr>
        <w:fldChar w:fldCharType="separate"/>
      </w:r>
      <w:r w:rsidRPr="00786ADA">
        <w:rPr>
          <w:rFonts w:ascii="Times New Roman" w:hAnsi="Times New Roman" w:cs="Times New Roman"/>
          <w:noProof/>
        </w:rPr>
        <w:t xml:space="preserve">Moh Farih Fahmi, Binti Mutafarida, and Abd Syakur, “‘Sinkretisme Nilai Ekonomi Tradisional Jawa Dan Prinsip Syariah Dalam Mendorong Ekonomi Kreatif Berbasis Kearifan Lokal.’ Journal Creative Economics and Trading Halal Ecosystem 2.01 (2024): 1-14.,” </w:t>
      </w:r>
      <w:r w:rsidRPr="00786ADA">
        <w:rPr>
          <w:rFonts w:ascii="Times New Roman" w:hAnsi="Times New Roman" w:cs="Times New Roman"/>
          <w:i/>
          <w:noProof/>
        </w:rPr>
        <w:t>Journal Creative Economics and Trading Halal Ecosystem</w:t>
      </w:r>
      <w:r w:rsidRPr="00786ADA">
        <w:rPr>
          <w:rFonts w:ascii="Times New Roman" w:hAnsi="Times New Roman" w:cs="Times New Roman"/>
          <w:noProof/>
        </w:rPr>
        <w:t xml:space="preserve"> 2, no. 01 (2024): 1–14.</w:t>
      </w:r>
      <w:r>
        <w:rPr>
          <w:rFonts w:ascii="Times New Roman" w:hAnsi="Times New Roman" w:cs="Times New Roman"/>
        </w:rPr>
        <w:fldChar w:fldCharType="end"/>
      </w:r>
    </w:p>
  </w:footnote>
  <w:footnote w:id="30">
    <w:p w14:paraId="18EC28B3" w14:textId="77777777" w:rsidR="006B65DE" w:rsidRDefault="006B65DE" w:rsidP="006B65DE">
      <w:pPr>
        <w:pStyle w:val="FootnoteText"/>
        <w:jc w:val="both"/>
      </w:pPr>
      <w:r w:rsidRPr="00201F41">
        <w:rPr>
          <w:rStyle w:val="FootnoteReference"/>
          <w:rFonts w:ascii="Times New Roman" w:hAnsi="Times New Roman"/>
        </w:rPr>
        <w:footnoteRef/>
      </w:r>
      <w:r w:rsidRPr="00201F41">
        <w:rPr>
          <w:rFonts w:ascii="Times New Roman" w:hAnsi="Times New Roman" w:cs="Times New Roman"/>
        </w:rPr>
        <w:t xml:space="preserve"> </w:t>
      </w:r>
      <w:r w:rsidRPr="00201F41">
        <w:rPr>
          <w:rFonts w:ascii="Times New Roman" w:hAnsi="Times New Roman" w:cs="Times New Roman"/>
        </w:rPr>
        <w:fldChar w:fldCharType="begin" w:fldLock="1"/>
      </w:r>
      <w:r w:rsidRPr="00201F41">
        <w:rPr>
          <w:rFonts w:ascii="Times New Roman" w:hAnsi="Times New Roman" w:cs="Times New Roman"/>
        </w:rPr>
        <w:instrText>ADDIN CSL_CITATION {"citationItems":[{"id":"ITEM-1","itemData":{"author":[{"dropping-particle":"","family":"Fauzen","given":"Muhammad","non-dropping-particle":"","parse-names":false,"suffix":""},{"dropping-particle":"","family":"Najib","given":"Babun","non-dropping-particle":"","parse-names":false,"suffix":""}],"container-title":"Al-Hasyimi-Jurnal Ilmu Hadis","id":"ITEM-1","issue":"1","issued":{"date-parts":[["2025"]]},"page":"41-58","title":"\"Dialektika Akidah dan Moralitas dalam Hadis (Analisis Teologis-Etik terhadap Karakter Muslim Ideal).\" Al-Hasyimi-Jurnal Ilmu Hadis 2.1 (2025): 41-58","type":"article-journal","volume":"2"},"uris":["http://www.mendeley.com/documents/?uuid=be9f89a3-fc35-43fd-a86d-b9a83a403212"]}],"mendeley":{"formattedCitation":"Muhammad Fauzen and Babun Najib, “‘Dialektika Akidah Dan Moralitas Dalam Hadis (Analisis Teologis-Etik Terhadap Karakter Muslim Ideal).’ Al-Hasyimi-Jurnal Ilmu Hadis 2.1 (2025): 41-58,” &lt;i&gt;Al-Hasyimi-Jurnal Ilmu Hadis&lt;/i&gt; 2, no. 1 (2025): 41–58.","plainTextFormattedCitation":"Muhammad Fauzen and Babun Najib, “‘Dialektika Akidah Dan Moralitas Dalam Hadis (Analisis Teologis-Etik Terhadap Karakter Muslim Ideal).’ Al-Hasyimi-Jurnal Ilmu Hadis 2.1 (2025): 41-58,” Al-Hasyimi-Jurnal Ilmu Hadis 2, no. 1 (2025): 41–58.","previouslyFormattedCitation":"Muhammad Fauzen and Babun Najib, “‘Dialektika Akidah Dan Moralitas Dalam Hadis (Analisis Teologis-Etik Terhadap Karakter Muslim Ideal).’ Al-Hasyimi-Jurnal Ilmu Hadis 2.1 (2025): 41-58,” &lt;i&gt;Al-Hasyimi-Jurnal Ilmu Hadis&lt;/i&gt; 2, no. 1 (2025): 41–58."},"properties":{"noteIndex":30},"schema":"https://github.com/citation-style-language/schema/raw/master/csl-citation.json"}</w:instrText>
      </w:r>
      <w:r w:rsidRPr="00201F41">
        <w:rPr>
          <w:rFonts w:ascii="Times New Roman" w:hAnsi="Times New Roman" w:cs="Times New Roman"/>
        </w:rPr>
        <w:fldChar w:fldCharType="separate"/>
      </w:r>
      <w:r w:rsidRPr="00201F41">
        <w:rPr>
          <w:rFonts w:ascii="Times New Roman" w:hAnsi="Times New Roman" w:cs="Times New Roman"/>
          <w:noProof/>
        </w:rPr>
        <w:t xml:space="preserve">Muhammad Fauzen and Babun Najib, “‘Dialektika Akidah Dan Moralitas Dalam Hadis (Analisis Teologis-Etik Terhadap Karakter Muslim Ideal).’ Al-Hasyimi-Jurnal Ilmu Hadis 2.1 (2025): 41-58,” </w:t>
      </w:r>
      <w:r w:rsidRPr="00201F41">
        <w:rPr>
          <w:rFonts w:ascii="Times New Roman" w:hAnsi="Times New Roman" w:cs="Times New Roman"/>
          <w:i/>
          <w:noProof/>
        </w:rPr>
        <w:t>Al-Hasyimi-Jurnal Ilmu Hadis</w:t>
      </w:r>
      <w:r w:rsidRPr="00201F41">
        <w:rPr>
          <w:rFonts w:ascii="Times New Roman" w:hAnsi="Times New Roman" w:cs="Times New Roman"/>
          <w:noProof/>
        </w:rPr>
        <w:t xml:space="preserve"> 2, no. 1 (2025): 41–58.</w:t>
      </w:r>
      <w:r w:rsidRPr="00201F41">
        <w:rPr>
          <w:rFonts w:ascii="Times New Roman" w:hAnsi="Times New Roman" w:cs="Times New Roman"/>
        </w:rPr>
        <w:fldChar w:fldCharType="end"/>
      </w:r>
    </w:p>
  </w:footnote>
  <w:footnote w:id="31">
    <w:p w14:paraId="36E2226F" w14:textId="77777777" w:rsidR="006B65DE" w:rsidRDefault="006B65DE" w:rsidP="006B65DE">
      <w:pPr>
        <w:pStyle w:val="FootnoteText"/>
        <w:jc w:val="both"/>
      </w:pPr>
      <w:r w:rsidRPr="00201F41">
        <w:rPr>
          <w:rStyle w:val="FootnoteReference"/>
          <w:rFonts w:ascii="Times New Roman" w:hAnsi="Times New Roman"/>
        </w:rPr>
        <w:footnoteRef/>
      </w:r>
      <w:r w:rsidRPr="00201F41">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{"citationItems":[{"id":"ITEM-1","itemData":{"ISSN":"3063-7112","author":[{"dropping-particle":"","family":"Effendi","given":"Muhamad Ridwan","non-dropping-particle":"","parse-names":false,"suffix":""}],"container-title":"Advances In Education Journal","id":"ITEM-1","issue":"3","issued":{"date-parts":[["2025"]]},"page":"2057-2068","title":"\"Motivasi Keagamaan Mahasiswi Pendidikan Agama Islam Universitas Negeri Jakarta dalam Menggunakan Busana Syar’i: Analisis Tindakan Sosial Max Weber.\" Advances In Education Journal 2.3 (2025): 2057-2068.","type":"article-journal","volume":"2"},"uris":["http://www.mendeley.com/documents/?uuid=7f157d65-779e-417a-b9b9-c61f3dbb2a62"]}],"mendeley":{"formattedCitation":"Effendi, “‘Motivasi Keagamaan Mahasiswi Pendidikan Agama Islam Universitas Negeri Jakarta Dalam Menggunakan Busana Syar’i: Analisis Tindakan Sosial Max Weber.’ Advances In Education Journal 2.3 (2025): 2057-2068.”","plainTextFormattedCitation":"Effendi, “‘Motivasi Keagamaan Mahasiswi Pendidikan Agama Islam Universitas Negeri Jakarta Dalam Menggunakan Busana Syar’i: Analisis Tindakan Sosial Max Weber.’ Advances In Education Journal 2.3 (2025): 2057-2068.”","previouslyFormattedCitation":"Effendi, “‘Motivasi Keagamaan Mahasiswi Pendidikan Agama Islam Universitas Negeri Jakarta Dalam Menggunakan Busana Syar’i: Analisis Tindakan Sosial Max Weber.’ Advances In Education Journal 2.3 (2025): 2057-2068.”"},"properties":{"noteIndex":31},"schema":"https://github.com/citation-style-language/schema/raw/master/csl-citation.json"}</w:instrText>
      </w:r>
      <w:r>
        <w:rPr>
          <w:rFonts w:ascii="Times New Roman" w:hAnsi="Times New Roman" w:cs="Times New Roman"/>
        </w:rPr>
        <w:fldChar w:fldCharType="separate"/>
      </w:r>
      <w:r w:rsidRPr="00201F41">
        <w:rPr>
          <w:rFonts w:ascii="Times New Roman" w:hAnsi="Times New Roman" w:cs="Times New Roman"/>
          <w:noProof/>
        </w:rPr>
        <w:t>Effendi, “‘Motivasi Keagamaan Mahasiswi Pendidikan Agama Islam Universitas Negeri Jakarta Dalam Menggunakan Busana Syar’i: Analisis Tindakan Sosial Max Weber.’ Advances In Education Journal 2.3 (2025): 2057-2068.”</w:t>
      </w:r>
      <w:r>
        <w:rPr>
          <w:rFonts w:ascii="Times New Roman" w:hAnsi="Times New Roman" w:cs="Times New Roman"/>
        </w:rPr>
        <w:fldChar w:fldCharType="end"/>
      </w:r>
    </w:p>
  </w:footnote>
  <w:footnote w:id="32">
    <w:p w14:paraId="1C4FDA23" w14:textId="77777777" w:rsidR="006B65DE" w:rsidRDefault="006B65DE" w:rsidP="006B65DE">
      <w:pPr>
        <w:pStyle w:val="FootnoteText"/>
        <w:jc w:val="both"/>
      </w:pPr>
      <w:r w:rsidRPr="00201F41">
        <w:rPr>
          <w:rStyle w:val="FootnoteReference"/>
          <w:rFonts w:ascii="Times New Roman" w:hAnsi="Times New Roman"/>
        </w:rPr>
        <w:footnoteRef/>
      </w:r>
      <w:r w:rsidRPr="00201F41">
        <w:rPr>
          <w:rFonts w:ascii="Times New Roman" w:hAnsi="Times New Roman" w:cs="Times New Roman"/>
        </w:rPr>
        <w:t xml:space="preserve"> </w:t>
      </w:r>
      <w:r w:rsidRPr="00201F41">
        <w:rPr>
          <w:rFonts w:ascii="Times New Roman" w:hAnsi="Times New Roman" w:cs="Times New Roman"/>
        </w:rPr>
        <w:fldChar w:fldCharType="begin" w:fldLock="1"/>
      </w:r>
      <w:r w:rsidRPr="00201F41">
        <w:rPr>
          <w:rFonts w:ascii="Times New Roman" w:hAnsi="Times New Roman" w:cs="Times New Roman"/>
        </w:rPr>
        <w:instrText>ADDIN CSL_CITATION {"citationItems":[{"id":"ITEM-1","itemData":{"ISSN":"3063-0479","author":[{"dropping-particle":"","family":"Syahrani","given":"Nisa","non-dropping-particle":"","parse-names":false,"suffix":""}],"container-title":"Akhlak: Jurnal Pendidikan Agama Islam dan Filsafat","id":"ITEM-1","issue":"1","issued":{"date-parts":[["2026"]]},"page":"232-244","title":"\"Representasi Spiritualitas dan Krisis Diri Manusia Modern: Telaah Pemikiran Seyyed Hossein Nasr dalam Budaya Media Sosial.\" Akhlak: Jurnal Pendidikan Agama Islam dan Filsafat 3.1 (2026): 232-244.","type":"article-journal","volume":"3"},"uris":["http://www.mendeley.com/documents/?uuid=b398bdb4-314b-42fe-bc49-0b36de8dd258"]}],"mendeley":{"formattedCitation":"Nisa Syahrani, “‘Representasi Spiritualitas Dan Krisis Diri Manusia Modern: Telaah Pemikiran Seyyed Hossein Nasr Dalam Budaya Media Sosial.’ Akhlak: Jurnal Pendidikan Agama Islam Dan Filsafat 3.1 (2026): 232-244.,” &lt;i&gt;Akhlak: Jurnal Pendidikan Agama Islam Dan Filsafat&lt;/i&gt; 3, no. 1 (2026): 232–44.","plainTextFormattedCitation":"Nisa Syahrani, “‘Representasi Spiritualitas Dan Krisis Diri Manusia Modern: Telaah Pemikiran Seyyed Hossein Nasr Dalam Budaya Media Sosial.’ Akhlak: Jurnal Pendidikan Agama Islam Dan Filsafat 3.1 (2026): 232-244.,” Akhlak: Jurnal Pendidikan Agama Islam Dan Filsafat 3, no. 1 (2026): 232–44.","previouslyFormattedCitation":"Nisa Syahrani, “‘Representasi Spiritualitas Dan Krisis Diri Manusia Modern: Telaah Pemikiran Seyyed Hossein Nasr Dalam Budaya Media Sosial.’ Akhlak: Jurnal Pendidikan Agama Islam Dan Filsafat 3.1 (2026): 232-244.,” &lt;i&gt;Akhlak: Jurnal Pendidikan Agama Islam Dan Filsafat&lt;/i&gt; 3, no. 1 (2026): 232–44."},"properties":{"noteIndex":32},"schema":"https://github.com/citation-style-language/schema/raw/master/csl-citation.json"}</w:instrText>
      </w:r>
      <w:r w:rsidRPr="00201F41">
        <w:rPr>
          <w:rFonts w:ascii="Times New Roman" w:hAnsi="Times New Roman" w:cs="Times New Roman"/>
        </w:rPr>
        <w:fldChar w:fldCharType="separate"/>
      </w:r>
      <w:r w:rsidRPr="00201F41">
        <w:rPr>
          <w:rFonts w:ascii="Times New Roman" w:hAnsi="Times New Roman" w:cs="Times New Roman"/>
          <w:noProof/>
        </w:rPr>
        <w:t xml:space="preserve">Nisa Syahrani, “‘Representasi Spiritualitas Dan Krisis Diri Manusia Modern: Telaah Pemikiran Seyyed Hossein Nasr Dalam Budaya Media Sosial.’ Akhlak: Jurnal Pendidikan Agama Islam Dan Filsafat 3.1 (2026): 232-244.,” </w:t>
      </w:r>
      <w:r w:rsidRPr="00201F41">
        <w:rPr>
          <w:rFonts w:ascii="Times New Roman" w:hAnsi="Times New Roman" w:cs="Times New Roman"/>
          <w:i/>
          <w:noProof/>
        </w:rPr>
        <w:t>Akhlak: Jurnal Pendidikan Agama Islam Dan Filsafat</w:t>
      </w:r>
      <w:r w:rsidRPr="00201F41">
        <w:rPr>
          <w:rFonts w:ascii="Times New Roman" w:hAnsi="Times New Roman" w:cs="Times New Roman"/>
          <w:noProof/>
        </w:rPr>
        <w:t xml:space="preserve"> 3, no. 1 (2026): 232–44.</w:t>
      </w:r>
      <w:r w:rsidRPr="00201F41">
        <w:rPr>
          <w:rFonts w:ascii="Times New Roman" w:hAnsi="Times New Roman" w:cs="Times New Roman"/>
        </w:rPr>
        <w:fldChar w:fldCharType="end"/>
      </w:r>
    </w:p>
  </w:footnote>
  <w:footnote w:id="33">
    <w:p w14:paraId="3E703413" w14:textId="77777777" w:rsidR="006B65DE" w:rsidRDefault="006B65DE" w:rsidP="006B65DE">
      <w:pPr>
        <w:pStyle w:val="FootnoteText"/>
        <w:jc w:val="both"/>
      </w:pPr>
      <w:r w:rsidRPr="00201F41">
        <w:rPr>
          <w:rStyle w:val="FootnoteReference"/>
          <w:rFonts w:ascii="Times New Roman" w:hAnsi="Times New Roman"/>
        </w:rPr>
        <w:footnoteRef/>
      </w:r>
      <w:r w:rsidRPr="00201F41">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{"citationItems":[{"id":"ITEM-1","itemData":{"ISSN":"2774-4639","author":[{"dropping-particle":"","family":"Ilyas","given":"Muhammad","non-dropping-particle":"","parse-names":false,"suffix":""},{"dropping-particle":"","family":"Attamimi","given":"Muhammad Iqbal","non-dropping-particle":"","parse-names":false,"suffix":""},{"dropping-particle":"","family":"Muttaqin","given":"Moch Nurhidayatul","non-dropping-particle":"","parse-names":false,"suffix":""},{"dropping-particle":"","family":"Soebahar","given":"Halim","non-dropping-particle":"","parse-names":false,"suffix":""},{"dropping-particle":"","family":"Amal","given":"Khusna","non-dropping-particle":"","parse-names":false,"suffix":""},{"dropping-particle":"","family":"Mursalim","given":"Mursalim","non-dropping-particle":"","parse-names":false,"suffix":""}],"container-title":"AJMIE: Alhikam Journal of Multidisciplinary Islamic Education","id":"ITEM-1","issue":"2","issued":{"date-parts":[["2025"]]},"page":"287-306","title":"\"Kenduri, Selametan, Tahlilan, dan Maulid Nabi: Menakar Tradisi Lokal di Indonesia dalam Perspektif Islam: Kenduri, Selametan, Tahlilan, and Maulid Nabi: Assessing Local Traditions in Indonesia from an Islamic Perspective.\" AJMIE: Alhikam Journal of Multi","type":"article-journal","volume":"6"},"uris":["http://www.mendeley.com/documents/?uuid=f9525a51-5da2-4201-9ff6-2e63296e6fe0"]}],"mendeley":{"formattedCitation":"Muhammad Ilyas et al., “‘Kenduri, Selametan, Tahlilan, Dan Maulid Nabi: Menakar Tradisi Lokal Di Indonesia Dalam Perspektif Islam: Kenduri, Selametan, Tahlilan, and Maulid Nabi: Assessing Local Traditions in Indonesia from an Islamic Perspective.’ AJMIE: Alhikam Journal of Multi,” &lt;i&gt;AJMIE: Alhikam Journal of Multidisciplinary Islamic Education&lt;/i&gt; 6, no. 2 (2025): 287–306.","plainTextFormattedCitation":"Muhammad Ilyas et al., “‘Kenduri, Selametan, Tahlilan, Dan Maulid Nabi: Menakar Tradisi Lokal Di Indonesia Dalam Perspektif Islam: Kenduri, Selametan, Tahlilan, and Maulid Nabi: Assessing Local Traditions in Indonesia from an Islamic Perspective.’ AJMIE: Alhikam Journal of Multi,” AJMIE: Alhikam Journal of Multidisciplinary Islamic Education 6, no. 2 (2025): 287–306.","previouslyFormattedCitation":"Muhammad Ilyas et al., “‘Kenduri, Selametan, Tahlilan, Dan Maulid Nabi: Menakar Tradisi Lokal Di Indonesia Dalam Perspektif Islam: Kenduri, Selametan, Tahlilan, and Maulid Nabi: Assessing Local Traditions in Indonesia from an Islamic Perspective.’ AJMIE: Alhikam Journal of Multi,” &lt;i&gt;AJMIE: Alhikam Journal of Multidisciplinary Islamic Education&lt;/i&gt; 6, no. 2 (2025): 287–306."},"properties":{"noteIndex":33},"schema":"https://github.com/citation-style-language/schema/raw/master/csl-citation.json"}</w:instrText>
      </w:r>
      <w:r>
        <w:rPr>
          <w:rFonts w:ascii="Times New Roman" w:hAnsi="Times New Roman" w:cs="Times New Roman"/>
        </w:rPr>
        <w:fldChar w:fldCharType="separate"/>
      </w:r>
      <w:r w:rsidRPr="00201F41">
        <w:rPr>
          <w:rFonts w:ascii="Times New Roman" w:hAnsi="Times New Roman" w:cs="Times New Roman"/>
          <w:noProof/>
        </w:rPr>
        <w:t xml:space="preserve">Muhammad Ilyas et al., “‘Kenduri, Selametan, Tahlilan, Dan Maulid Nabi: Menakar Tradisi Lokal Di Indonesia Dalam Perspektif Islam: Kenduri, Selametan, Tahlilan, and Maulid Nabi: Assessing Local Traditions in Indonesia from an Islamic Perspective.’ AJMIE: Alhikam Journal of Multi,” </w:t>
      </w:r>
      <w:r w:rsidRPr="00201F41">
        <w:rPr>
          <w:rFonts w:ascii="Times New Roman" w:hAnsi="Times New Roman" w:cs="Times New Roman"/>
          <w:i/>
          <w:noProof/>
        </w:rPr>
        <w:t>AJMIE: Alhikam Journal of Multidisciplinary Islamic Education</w:t>
      </w:r>
      <w:r w:rsidRPr="00201F41">
        <w:rPr>
          <w:rFonts w:ascii="Times New Roman" w:hAnsi="Times New Roman" w:cs="Times New Roman"/>
          <w:noProof/>
        </w:rPr>
        <w:t xml:space="preserve"> 6, no. 2 (2025): 287–306.</w:t>
      </w:r>
      <w:r>
        <w:rPr>
          <w:rFonts w:ascii="Times New Roman" w:hAnsi="Times New Roman" w:cs="Times New Roman"/>
        </w:rPr>
        <w:fldChar w:fldCharType="end"/>
      </w:r>
    </w:p>
  </w:footnote>
  <w:footnote w:id="34">
    <w:p w14:paraId="718AA20E" w14:textId="77777777" w:rsidR="006B65DE" w:rsidRDefault="006B65DE" w:rsidP="006B65DE">
      <w:pPr>
        <w:pStyle w:val="FootnoteText"/>
        <w:jc w:val="both"/>
      </w:pPr>
      <w:r w:rsidRPr="00201F41">
        <w:rPr>
          <w:rStyle w:val="FootnoteReference"/>
          <w:rFonts w:ascii="Times New Roman" w:hAnsi="Times New Roman"/>
        </w:rPr>
        <w:footnoteRef/>
      </w:r>
      <w:r w:rsidRPr="00201F41">
        <w:rPr>
          <w:rFonts w:ascii="Times New Roman" w:hAnsi="Times New Roman" w:cs="Times New Roman"/>
        </w:rPr>
        <w:t xml:space="preserve"> </w:t>
      </w:r>
      <w:r w:rsidRPr="00201F41">
        <w:rPr>
          <w:rFonts w:ascii="Times New Roman" w:hAnsi="Times New Roman" w:cs="Times New Roman"/>
        </w:rPr>
        <w:fldChar w:fldCharType="begin" w:fldLock="1"/>
      </w:r>
      <w:r w:rsidRPr="00201F41">
        <w:rPr>
          <w:rFonts w:ascii="Times New Roman" w:hAnsi="Times New Roman" w:cs="Times New Roman"/>
        </w:rPr>
        <w:instrText>ADDIN CSL_CITATION {"citationItems":[{"id":"ITEM-1","itemData":{"ISSN":"2807-7504","author":[{"dropping-particle":"","family":"Purba","given":"Elisabeth","non-dropping-particle":"","parse-names":false,"suffix":""},{"dropping-particle":"","family":"Hutabarat","given":"Monica Monalisa","non-dropping-particle":"","parse-names":false,"suffix":""},{"dropping-particle":"","family":"Sebayang","given":"Rizkita Rodearni","non-dropping-particle":"","parse-names":false,"suffix":""},{"dropping-particle":"","family":"Damanik","given":"Sheshilia Putri","non-dropping-particle":"","parse-names":false,"suffix":""},{"dropping-particle":"","family":"Ambarita","given":"Yanti Melina","non-dropping-particle":"","parse-names":false,"suffix":""},{"dropping-particle":"","family":"Febriana","given":"Ika","non-dropping-particle":"","parse-names":false,"suffix":""}],"container-title":"DEIKTIS: Jurnal Pendidikan Bahasa dan Sastra","id":"ITEM-1","issue":"4","issued":{"date-parts":[["2025"]]},"page":"5637-5643","title":"\"Eksplorasi Eksplorasi Nilai Filosofis Rumah Adat Karo dalam Mempertahankan Identitas Budaya Lokal di Era Modernisasi.\" DEIKTIS: Jurnal Pendidikan Bahasa dan Sastra 5.4 (2025): 5637-5643.","type":"article-journal","volume":"5"},"uris":["http://www.mendeley.com/documents/?uuid=07f8853f-cf51-48b1-9879-dd0e6b554536"]}],"mendeley":{"formattedCitation":"Elisabeth Purba et al., “‘Eksplorasi Eksplorasi Nilai Filosofis Rumah Adat Karo Dalam Mempertahankan Identitas Budaya Lokal Di Era Modernisasi.’ DEIKTIS: Jurnal Pendidikan Bahasa Dan Sastra 5.4 (2025): 5637-5643.,” &lt;i&gt;DEIKTIS: Jurnal Pendidikan Bahasa Dan Sastra&lt;/i&gt; 5, no. 4 (2025): 5637–43.","plainTextFormattedCitation":"Elisabeth Purba et al., “‘Eksplorasi Eksplorasi Nilai Filosofis Rumah Adat Karo Dalam Mempertahankan Identitas Budaya Lokal Di Era Modernisasi.’ DEIKTIS: Jurnal Pendidikan Bahasa Dan Sastra 5.4 (2025): 5637-5643.,” DEIKTIS: Jurnal Pendidikan Bahasa Dan Sastra 5, no. 4 (2025): 5637–43.","previouslyFormattedCitation":"Elisabeth Purba et al., “‘Eksplorasi Eksplorasi Nilai Filosofis Rumah Adat Karo Dalam Mempertahankan Identitas Budaya Lokal Di Era Modernisasi.’ DEIKTIS: Jurnal Pendidikan Bahasa Dan Sastra 5.4 (2025): 5637-5643.,” &lt;i&gt;DEIKTIS: Jurnal Pendidikan Bahasa Dan Sastra&lt;/i&gt; 5, no. 4 (2025): 5637–43."},"properties":{"noteIndex":34},"schema":"https://github.com/citation-style-language/schema/raw/master/csl-citation.json"}</w:instrText>
      </w:r>
      <w:r w:rsidRPr="00201F41">
        <w:rPr>
          <w:rFonts w:ascii="Times New Roman" w:hAnsi="Times New Roman" w:cs="Times New Roman"/>
        </w:rPr>
        <w:fldChar w:fldCharType="separate"/>
      </w:r>
      <w:r w:rsidRPr="00201F41">
        <w:rPr>
          <w:rFonts w:ascii="Times New Roman" w:hAnsi="Times New Roman" w:cs="Times New Roman"/>
          <w:noProof/>
        </w:rPr>
        <w:t xml:space="preserve">Elisabeth Purba et al., “‘Eksplorasi Eksplorasi Nilai Filosofis Rumah Adat Karo Dalam Mempertahankan Identitas Budaya Lokal Di Era Modernisasi.’ DEIKTIS: Jurnal Pendidikan Bahasa Dan Sastra 5.4 (2025): 5637-5643.,” </w:t>
      </w:r>
      <w:r w:rsidRPr="00201F41">
        <w:rPr>
          <w:rFonts w:ascii="Times New Roman" w:hAnsi="Times New Roman" w:cs="Times New Roman"/>
          <w:i/>
          <w:noProof/>
        </w:rPr>
        <w:t>DEIKTIS: Jurnal Pendidikan Bahasa Dan Sastra</w:t>
      </w:r>
      <w:r w:rsidRPr="00201F41">
        <w:rPr>
          <w:rFonts w:ascii="Times New Roman" w:hAnsi="Times New Roman" w:cs="Times New Roman"/>
          <w:noProof/>
        </w:rPr>
        <w:t xml:space="preserve"> 5, no. 4 (2025): 5637–43.</w:t>
      </w:r>
      <w:r w:rsidRPr="00201F41">
        <w:rPr>
          <w:rFonts w:ascii="Times New Roman" w:hAnsi="Times New Roman" w:cs="Times New Roman"/>
        </w:rPr>
        <w:fldChar w:fldCharType="end"/>
      </w:r>
    </w:p>
  </w:footnote>
  <w:footnote w:id="35">
    <w:p w14:paraId="6E77D52A" w14:textId="77777777" w:rsidR="006B65DE" w:rsidRDefault="006B65DE" w:rsidP="006B65DE">
      <w:pPr>
        <w:pStyle w:val="FootnoteText"/>
        <w:jc w:val="both"/>
      </w:pPr>
      <w:r w:rsidRPr="00201F41">
        <w:rPr>
          <w:rStyle w:val="FootnoteReference"/>
          <w:rFonts w:ascii="Times New Roman" w:hAnsi="Times New Roman"/>
        </w:rPr>
        <w:footnoteRef/>
      </w:r>
      <w:r w:rsidRPr="00201F41">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{"citationItems":[{"id":"ITEM-1","itemData":{"ISSN":"2777-0117","author":[{"dropping-particle":"","family":"Daffa","given":"M Faiz","non-dropping-particle":"","parse-names":false,"suffix":""},{"dropping-particle":"","family":"Afni","given":"Nurul","non-dropping-particle":"","parse-names":false,"suffix":""},{"dropping-particle":"","family":"Agustin","given":"Rika Nurmida","non-dropping-particle":"","parse-names":false,"suffix":""},{"dropping-particle":"","family":"Jannah","given":"Khurfatul","non-dropping-particle":"","parse-names":false,"suffix":""},{"dropping-particle":"","family":"Ihsan","given":"M","non-dropping-particle":"","parse-names":false,"suffix":""},{"dropping-particle":"","family":"Lubis","given":"Ramadan","non-dropping-particle":"","parse-names":false,"suffix":""}],"container-title":"MUDABBIR Journal Research and Education Studies","id":"ITEM-1","issue":"2","issued":{"date-parts":[["2025"]]},"page":"4642-4659","title":"\"Konversi Agama: Tahapan, Faktor Pendorong, dan Implikasinya terhadap Perilaku Keagamaan.\" MUDABBIR Journal Research and Education Studies 5.2 (2025): 4642-4659.","type":"article-journal","volume":"5"},"uris":["http://www.mendeley.com/documents/?uuid=f5464563-f862-4288-a2cf-bb0d847cdaa3"]}],"mendeley":{"formattedCitation":"M Faiz Daffa et al., “‘Konversi Agama: Tahapan, Faktor Pendorong, Dan Implikasinya Terhadap Perilaku Keagamaan.’ MUDABBIR Journal Research and Education Studies 5.2 (2025): 4642-4659.,” &lt;i&gt;MUDABBIR Journal Research and Education Studies&lt;/i&gt; 5, no. 2 (2025): 4642–59.","plainTextFormattedCitation":"M Faiz Daffa et al., “‘Konversi Agama: Tahapan, Faktor Pendorong, Dan Implikasinya Terhadap Perilaku Keagamaan.’ MUDABBIR Journal Research and Education Studies 5.2 (2025): 4642-4659.,” MUDABBIR Journal Research and Education Studies 5, no. 2 (2025): 4642–59.","previouslyFormattedCitation":"M Faiz Daffa et al., “‘Konversi Agama: Tahapan, Faktor Pendorong, Dan Implikasinya Terhadap Perilaku Keagamaan.’ MUDABBIR Journal Research and Education Studies 5.2 (2025): 4642-4659.,” &lt;i&gt;MUDABBIR Journal Research and Education Studies&lt;/i&gt; 5, no. 2 (2025): 4642–59."},"properties":{"noteIndex":35},"schema":"https://github.com/citation-style-language/schema/raw/master/csl-citation.json"}</w:instrText>
      </w:r>
      <w:r>
        <w:rPr>
          <w:rFonts w:ascii="Times New Roman" w:hAnsi="Times New Roman" w:cs="Times New Roman"/>
        </w:rPr>
        <w:fldChar w:fldCharType="separate"/>
      </w:r>
      <w:r w:rsidRPr="00201F41">
        <w:rPr>
          <w:rFonts w:ascii="Times New Roman" w:hAnsi="Times New Roman" w:cs="Times New Roman"/>
          <w:noProof/>
        </w:rPr>
        <w:t xml:space="preserve">M Faiz Daffa et al., “‘Konversi Agama: Tahapan, Faktor Pendorong, Dan Implikasinya Terhadap Perilaku Keagamaan.’ MUDABBIR Journal Research and Education Studies 5.2 (2025): 4642-4659.,” </w:t>
      </w:r>
      <w:r w:rsidRPr="00201F41">
        <w:rPr>
          <w:rFonts w:ascii="Times New Roman" w:hAnsi="Times New Roman" w:cs="Times New Roman"/>
          <w:i/>
          <w:noProof/>
        </w:rPr>
        <w:t>MUDABBIR Journal Research and Education Studies</w:t>
      </w:r>
      <w:r w:rsidRPr="00201F41">
        <w:rPr>
          <w:rFonts w:ascii="Times New Roman" w:hAnsi="Times New Roman" w:cs="Times New Roman"/>
          <w:noProof/>
        </w:rPr>
        <w:t xml:space="preserve"> 5, no. 2 (2025): 4642–59.</w:t>
      </w:r>
      <w:r>
        <w:rPr>
          <w:rFonts w:ascii="Times New Roman" w:hAnsi="Times New Roman" w:cs="Times New Roman"/>
        </w:rPr>
        <w:fldChar w:fldCharType="end"/>
      </w:r>
    </w:p>
  </w:footnote>
  <w:footnote w:id="36">
    <w:p w14:paraId="0639A39F" w14:textId="77777777" w:rsidR="006B65DE" w:rsidRDefault="006B65DE" w:rsidP="006B65DE">
      <w:pPr>
        <w:pStyle w:val="FootnoteText"/>
        <w:jc w:val="both"/>
      </w:pPr>
      <w:r w:rsidRPr="00201F41">
        <w:rPr>
          <w:rStyle w:val="FootnoteReference"/>
          <w:rFonts w:ascii="Times New Roman" w:hAnsi="Times New Roman"/>
        </w:rPr>
        <w:footnoteRef/>
      </w:r>
      <w:r w:rsidRPr="00201F41">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{"citationItems":[{"id":"ITEM-1","itemData":{"ISSN":"2622-223X","author":[{"dropping-particle":"","family":"Anjani","given":"Mauly Lovika","non-dropping-particle":"","parse-names":false,"suffix":""},{"dropping-particle":"","family":"Ananda","given":"Syaira","non-dropping-particle":"","parse-names":false,"suffix":""},{"dropping-particle":"","family":"Lubis","given":"Siti Nur Annisa Yuizati","non-dropping-particle":"","parse-names":false,"suffix":""},{"dropping-particle":"","family":"Soleha","given":"Pratiwi","non-dropping-particle":"","parse-names":false,"suffix":""},{"dropping-particle":"","family":"Rozi","given":"Mhd Fakhur","non-dropping-particle":"","parse-names":false,"suffix":""}],"container-title":"PUTIH: Jurnal Pengetahuan Tentang Ilmu dan Hikmah","id":"ITEM-1","issue":"2","issued":{"date-parts":[["2025"]]},"page":"82-100","title":"\"Analisis Keterkaitan Manusia dan Agama dalam Kehidupan Sosial.\" PUTIH: Jurnal Pengetahuan Tentang Ilmu dan Hikmah 10.2 (2025): 82-100.","type":"article-journal","volume":"10"},"uris":["http://www.mendeley.com/documents/?uuid=7afb2048-2cb9-4fda-8f46-425e9b60ffbf"]}],"mendeley":{"formattedCitation":"Mauly Lovika Anjani et al., “‘Analisis Keterkaitan Manusia Dan Agama Dalam Kehidupan Sosial.’ PUTIH: Jurnal Pengetahuan Tentang Ilmu Dan Hikmah 10.2 (2025): 82-100.,” &lt;i&gt;PUTIH: Jurnal Pengetahuan Tentang Ilmu Dan Hikmah&lt;/i&gt; 10, no. 2 (2025): 82–100.","plainTextFormattedCitation":"Mauly Lovika Anjani et al., “‘Analisis Keterkaitan Manusia Dan Agama Dalam Kehidupan Sosial.’ PUTIH: Jurnal Pengetahuan Tentang Ilmu Dan Hikmah 10.2 (2025): 82-100.,” PUTIH: Jurnal Pengetahuan Tentang Ilmu Dan Hikmah 10, no. 2 (2025): 82–100.","previouslyFormattedCitation":"Mauly Lovika Anjani et al., “‘Analisis Keterkaitan Manusia Dan Agama Dalam Kehidupan Sosial.’ PUTIH: Jurnal Pengetahuan Tentang Ilmu Dan Hikmah 10.2 (2025): 82-100.,” &lt;i&gt;PUTIH: Jurnal Pengetahuan Tentang Ilmu Dan Hikmah&lt;/i&gt; 10, no. 2 (2025): 82–100."},"properties":{"noteIndex":36},"schema":"https://github.com/citation-style-language/schema/raw/master/csl-citation.json"}</w:instrText>
      </w:r>
      <w:r>
        <w:rPr>
          <w:rFonts w:ascii="Times New Roman" w:hAnsi="Times New Roman" w:cs="Times New Roman"/>
        </w:rPr>
        <w:fldChar w:fldCharType="separate"/>
      </w:r>
      <w:r w:rsidRPr="00201F41">
        <w:rPr>
          <w:rFonts w:ascii="Times New Roman" w:hAnsi="Times New Roman" w:cs="Times New Roman"/>
          <w:noProof/>
        </w:rPr>
        <w:t xml:space="preserve">Mauly Lovika Anjani et al., “‘Analisis Keterkaitan Manusia Dan Agama Dalam Kehidupan Sosial.’ PUTIH: Jurnal Pengetahuan Tentang Ilmu Dan Hikmah 10.2 (2025): 82-100.,” </w:t>
      </w:r>
      <w:r w:rsidRPr="00201F41">
        <w:rPr>
          <w:rFonts w:ascii="Times New Roman" w:hAnsi="Times New Roman" w:cs="Times New Roman"/>
          <w:i/>
          <w:noProof/>
        </w:rPr>
        <w:t>PUTIH: Jurnal Pengetahuan Tentang Ilmu Dan Hikmah</w:t>
      </w:r>
      <w:r w:rsidRPr="00201F41">
        <w:rPr>
          <w:rFonts w:ascii="Times New Roman" w:hAnsi="Times New Roman" w:cs="Times New Roman"/>
          <w:noProof/>
        </w:rPr>
        <w:t xml:space="preserve"> 10, no. 2 (2025): 82–100.</w:t>
      </w:r>
      <w:r>
        <w:rPr>
          <w:rFonts w:ascii="Times New Roman" w:hAnsi="Times New Roman" w:cs="Times New Roman"/>
        </w:rPr>
        <w:fldChar w:fldCharType="end"/>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849"/>
    <w:rsid w:val="00060849"/>
    <w:rsid w:val="00382E17"/>
    <w:rsid w:val="006B65DE"/>
    <w:rsid w:val="007C01DE"/>
    <w:rsid w:val="007F2B0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859F5"/>
  <w15:docId w15:val="{14138CAC-29B3-40DF-8757-07E06C195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72" w:type="dxa"/>
        <w:left w:w="115" w:type="dxa"/>
        <w:bottom w:w="72" w:type="dxa"/>
        <w:right w:w="115" w:type="dxa"/>
      </w:tblCellMar>
    </w:tblPr>
  </w:style>
  <w:style w:type="character" w:styleId="Hyperlink">
    <w:name w:val="Hyperlink"/>
    <w:basedOn w:val="DefaultParagraphFont"/>
    <w:uiPriority w:val="99"/>
    <w:unhideWhenUsed/>
    <w:rsid w:val="007F2B05"/>
    <w:rPr>
      <w:color w:val="0000FF" w:themeColor="hyperlink"/>
      <w:u w:val="single"/>
    </w:rPr>
  </w:style>
  <w:style w:type="character" w:styleId="UnresolvedMention">
    <w:name w:val="Unresolved Mention"/>
    <w:basedOn w:val="DefaultParagraphFont"/>
    <w:uiPriority w:val="99"/>
    <w:semiHidden/>
    <w:unhideWhenUsed/>
    <w:rsid w:val="007F2B05"/>
    <w:rPr>
      <w:color w:val="605E5C"/>
      <w:shd w:val="clear" w:color="auto" w:fill="E1DFDD"/>
    </w:rPr>
  </w:style>
  <w:style w:type="character" w:styleId="Strong">
    <w:name w:val="Strong"/>
    <w:basedOn w:val="DefaultParagraphFont"/>
    <w:uiPriority w:val="22"/>
    <w:qFormat/>
    <w:rsid w:val="007F2B05"/>
    <w:rPr>
      <w:b/>
      <w:bCs/>
    </w:rPr>
  </w:style>
  <w:style w:type="character" w:styleId="Emphasis">
    <w:name w:val="Emphasis"/>
    <w:basedOn w:val="DefaultParagraphFont"/>
    <w:uiPriority w:val="20"/>
    <w:qFormat/>
    <w:rsid w:val="007F2B05"/>
    <w:rPr>
      <w:i/>
      <w:iCs/>
    </w:rPr>
  </w:style>
  <w:style w:type="paragraph" w:styleId="FootnoteText">
    <w:name w:val="footnote text"/>
    <w:basedOn w:val="Normal"/>
    <w:link w:val="FootnoteTextChar"/>
    <w:uiPriority w:val="99"/>
    <w:unhideWhenUsed/>
    <w:rsid w:val="006B65DE"/>
    <w:rPr>
      <w:rFonts w:asciiTheme="minorHAnsi" w:hAnsiTheme="minorHAnsi" w:cs="Arial"/>
      <w:sz w:val="20"/>
      <w:szCs w:val="20"/>
      <w:lang w:val="en-US" w:eastAsia="en-US"/>
    </w:rPr>
  </w:style>
  <w:style w:type="character" w:customStyle="1" w:styleId="FootnoteTextChar">
    <w:name w:val="Footnote Text Char"/>
    <w:basedOn w:val="DefaultParagraphFont"/>
    <w:link w:val="FootnoteText"/>
    <w:uiPriority w:val="99"/>
    <w:rsid w:val="006B65DE"/>
    <w:rPr>
      <w:rFonts w:asciiTheme="minorHAnsi" w:hAnsiTheme="minorHAnsi" w:cs="Arial"/>
      <w:sz w:val="20"/>
      <w:szCs w:val="20"/>
      <w:lang w:val="en-US" w:eastAsia="en-US"/>
    </w:rPr>
  </w:style>
  <w:style w:type="character" w:styleId="FootnoteReference">
    <w:name w:val="footnote reference"/>
    <w:basedOn w:val="DefaultParagraphFont"/>
    <w:uiPriority w:val="99"/>
    <w:unhideWhenUsed/>
    <w:rsid w:val="006B65DE"/>
    <w:rPr>
      <w:rFonts w:cs="Times New Roman"/>
      <w:vertAlign w:val="superscript"/>
    </w:rPr>
  </w:style>
  <w:style w:type="paragraph" w:styleId="NormalWeb">
    <w:name w:val="Normal (Web)"/>
    <w:basedOn w:val="Normal"/>
    <w:uiPriority w:val="99"/>
    <w:rsid w:val="006B65DE"/>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ajarillahi570@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22</Pages>
  <Words>6411</Words>
  <Characters>36545</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SlimBook13</cp:lastModifiedBy>
  <cp:revision>2</cp:revision>
  <dcterms:created xsi:type="dcterms:W3CDTF">2026-09-20T00:37:00Z</dcterms:created>
  <dcterms:modified xsi:type="dcterms:W3CDTF">2026-09-20T00:59:00Z</dcterms:modified>
</cp:coreProperties>
</file>